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7EF93A80" w14:textId="77777777" w:rsidTr="00F862D6">
        <w:tc>
          <w:tcPr>
            <w:tcW w:w="1020" w:type="dxa"/>
          </w:tcPr>
          <w:p w14:paraId="34F00857" w14:textId="1796F9E9" w:rsidR="00F64786" w:rsidRDefault="00F64786" w:rsidP="0077673A"/>
        </w:tc>
        <w:tc>
          <w:tcPr>
            <w:tcW w:w="2552" w:type="dxa"/>
          </w:tcPr>
          <w:p w14:paraId="777CB5F0" w14:textId="77777777" w:rsidR="00F64786" w:rsidRDefault="00F64786" w:rsidP="0077673A"/>
        </w:tc>
        <w:tc>
          <w:tcPr>
            <w:tcW w:w="823" w:type="dxa"/>
          </w:tcPr>
          <w:p w14:paraId="065CAB35" w14:textId="77777777" w:rsidR="00F64786" w:rsidRDefault="00F64786" w:rsidP="0077673A"/>
        </w:tc>
        <w:tc>
          <w:tcPr>
            <w:tcW w:w="3685" w:type="dxa"/>
          </w:tcPr>
          <w:p w14:paraId="2C20BCD6" w14:textId="77777777" w:rsidR="00F64786" w:rsidRDefault="00F64786" w:rsidP="0077673A"/>
        </w:tc>
      </w:tr>
      <w:tr w:rsidR="00F862D6" w14:paraId="7285A330" w14:textId="77777777" w:rsidTr="00596C7E">
        <w:tc>
          <w:tcPr>
            <w:tcW w:w="1020" w:type="dxa"/>
          </w:tcPr>
          <w:p w14:paraId="3A463BC2" w14:textId="77777777" w:rsidR="00F862D6" w:rsidRDefault="00F862D6" w:rsidP="0077673A"/>
        </w:tc>
        <w:tc>
          <w:tcPr>
            <w:tcW w:w="2552" w:type="dxa"/>
          </w:tcPr>
          <w:p w14:paraId="336F53AD" w14:textId="77777777" w:rsidR="00F862D6" w:rsidRDefault="00F862D6" w:rsidP="00764595"/>
        </w:tc>
        <w:tc>
          <w:tcPr>
            <w:tcW w:w="823" w:type="dxa"/>
          </w:tcPr>
          <w:p w14:paraId="50E9D14A" w14:textId="77777777" w:rsidR="00F862D6" w:rsidRDefault="00F862D6" w:rsidP="0077673A"/>
        </w:tc>
        <w:tc>
          <w:tcPr>
            <w:tcW w:w="3685" w:type="dxa"/>
            <w:vMerge w:val="restart"/>
          </w:tcPr>
          <w:p w14:paraId="350EDBA0" w14:textId="77777777" w:rsidR="00596C7E" w:rsidRDefault="00596C7E" w:rsidP="00596C7E">
            <w:pPr>
              <w:rPr>
                <w:rStyle w:val="Potovnadresa"/>
              </w:rPr>
            </w:pPr>
          </w:p>
          <w:p w14:paraId="160C5781" w14:textId="77777777" w:rsidR="00F862D6" w:rsidRPr="00F862D6" w:rsidRDefault="00F862D6" w:rsidP="00596C7E">
            <w:pPr>
              <w:rPr>
                <w:rStyle w:val="Potovnadresa"/>
              </w:rPr>
            </w:pPr>
          </w:p>
        </w:tc>
      </w:tr>
      <w:tr w:rsidR="00F862D6" w14:paraId="125D8ABD" w14:textId="77777777" w:rsidTr="00F862D6">
        <w:tc>
          <w:tcPr>
            <w:tcW w:w="1020" w:type="dxa"/>
          </w:tcPr>
          <w:p w14:paraId="0BD2528A" w14:textId="77777777" w:rsidR="00F862D6" w:rsidRPr="003E6B9A" w:rsidRDefault="00F862D6" w:rsidP="0077673A">
            <w:r w:rsidRPr="003E6B9A">
              <w:t>Naše zn.</w:t>
            </w:r>
          </w:p>
        </w:tc>
        <w:tc>
          <w:tcPr>
            <w:tcW w:w="2552" w:type="dxa"/>
          </w:tcPr>
          <w:p w14:paraId="1EB53367" w14:textId="0834BCC7" w:rsidR="00F862D6" w:rsidRPr="003E6B9A" w:rsidRDefault="00307052" w:rsidP="0037111D">
            <w:r w:rsidRPr="00307052">
              <w:rPr>
                <w:rFonts w:ascii="Helvetica" w:hAnsi="Helvetica"/>
              </w:rPr>
              <w:t>12433/2025-SŽ-SSV-Ú3</w:t>
            </w:r>
          </w:p>
        </w:tc>
        <w:tc>
          <w:tcPr>
            <w:tcW w:w="823" w:type="dxa"/>
          </w:tcPr>
          <w:p w14:paraId="2881C3E5" w14:textId="77777777" w:rsidR="00F862D6" w:rsidRDefault="00F862D6" w:rsidP="0077673A"/>
        </w:tc>
        <w:tc>
          <w:tcPr>
            <w:tcW w:w="3685" w:type="dxa"/>
            <w:vMerge/>
          </w:tcPr>
          <w:p w14:paraId="1544FAFD" w14:textId="77777777" w:rsidR="00F862D6" w:rsidRDefault="00F862D6" w:rsidP="0077673A"/>
        </w:tc>
      </w:tr>
      <w:tr w:rsidR="00F862D6" w14:paraId="0DC037FA" w14:textId="77777777" w:rsidTr="00F862D6">
        <w:tc>
          <w:tcPr>
            <w:tcW w:w="1020" w:type="dxa"/>
          </w:tcPr>
          <w:p w14:paraId="29A02B6F" w14:textId="77777777" w:rsidR="00F862D6" w:rsidRPr="007E3A90" w:rsidRDefault="00F862D6" w:rsidP="0077673A">
            <w:r w:rsidRPr="007E3A90">
              <w:t>Listů/příloh</w:t>
            </w:r>
          </w:p>
        </w:tc>
        <w:tc>
          <w:tcPr>
            <w:tcW w:w="2552" w:type="dxa"/>
          </w:tcPr>
          <w:p w14:paraId="00AF12B3" w14:textId="30683062" w:rsidR="00F862D6" w:rsidRPr="007E3A90" w:rsidRDefault="007E3A90" w:rsidP="00CC1E2B">
            <w:r w:rsidRPr="007E3A90">
              <w:t>6</w:t>
            </w:r>
            <w:r w:rsidR="003E6B9A" w:rsidRPr="007E3A90">
              <w:t>/</w:t>
            </w:r>
            <w:r w:rsidRPr="007E3A90">
              <w:t>4</w:t>
            </w:r>
          </w:p>
        </w:tc>
        <w:tc>
          <w:tcPr>
            <w:tcW w:w="823" w:type="dxa"/>
          </w:tcPr>
          <w:p w14:paraId="576D1A8B" w14:textId="77777777" w:rsidR="00F862D6" w:rsidRDefault="00F862D6" w:rsidP="0077673A"/>
        </w:tc>
        <w:tc>
          <w:tcPr>
            <w:tcW w:w="3685" w:type="dxa"/>
            <w:vMerge/>
          </w:tcPr>
          <w:p w14:paraId="0FA02536" w14:textId="77777777" w:rsidR="00F862D6" w:rsidRDefault="00F862D6" w:rsidP="0077673A">
            <w:pPr>
              <w:rPr>
                <w:noProof/>
              </w:rPr>
            </w:pPr>
          </w:p>
        </w:tc>
      </w:tr>
      <w:tr w:rsidR="00F862D6" w14:paraId="26CCD75F" w14:textId="77777777" w:rsidTr="00B23CA3">
        <w:trPr>
          <w:trHeight w:val="77"/>
        </w:trPr>
        <w:tc>
          <w:tcPr>
            <w:tcW w:w="1020" w:type="dxa"/>
          </w:tcPr>
          <w:p w14:paraId="22301D81" w14:textId="77777777" w:rsidR="00F862D6" w:rsidRDefault="00F862D6" w:rsidP="0077673A"/>
        </w:tc>
        <w:tc>
          <w:tcPr>
            <w:tcW w:w="2552" w:type="dxa"/>
          </w:tcPr>
          <w:p w14:paraId="2AE8B3BC" w14:textId="77777777" w:rsidR="00F862D6" w:rsidRPr="003E6B9A" w:rsidRDefault="00F862D6" w:rsidP="0077673A"/>
        </w:tc>
        <w:tc>
          <w:tcPr>
            <w:tcW w:w="823" w:type="dxa"/>
          </w:tcPr>
          <w:p w14:paraId="3C43ECEB" w14:textId="77777777" w:rsidR="00F862D6" w:rsidRDefault="00F862D6" w:rsidP="0077673A"/>
        </w:tc>
        <w:tc>
          <w:tcPr>
            <w:tcW w:w="3685" w:type="dxa"/>
            <w:vMerge/>
          </w:tcPr>
          <w:p w14:paraId="14E4C100" w14:textId="77777777" w:rsidR="00F862D6" w:rsidRDefault="00F862D6" w:rsidP="0077673A"/>
        </w:tc>
      </w:tr>
      <w:tr w:rsidR="00F862D6" w14:paraId="63BE9957" w14:textId="77777777" w:rsidTr="00F862D6">
        <w:tc>
          <w:tcPr>
            <w:tcW w:w="1020" w:type="dxa"/>
          </w:tcPr>
          <w:p w14:paraId="1B6F1E19" w14:textId="77777777" w:rsidR="00F862D6" w:rsidRDefault="00F862D6" w:rsidP="0077673A">
            <w:r>
              <w:t>Vyřizuje</w:t>
            </w:r>
          </w:p>
        </w:tc>
        <w:tc>
          <w:tcPr>
            <w:tcW w:w="2552" w:type="dxa"/>
          </w:tcPr>
          <w:p w14:paraId="10E25C9B" w14:textId="6EE86E4A" w:rsidR="00F862D6" w:rsidRPr="003E6B9A" w:rsidRDefault="0087158A" w:rsidP="00FE3455">
            <w:r>
              <w:t>Ing. Magdaléna Holá</w:t>
            </w:r>
          </w:p>
        </w:tc>
        <w:tc>
          <w:tcPr>
            <w:tcW w:w="823" w:type="dxa"/>
          </w:tcPr>
          <w:p w14:paraId="570770A3" w14:textId="77777777" w:rsidR="00F862D6" w:rsidRDefault="00F862D6" w:rsidP="0077673A"/>
        </w:tc>
        <w:tc>
          <w:tcPr>
            <w:tcW w:w="3685" w:type="dxa"/>
            <w:vMerge/>
          </w:tcPr>
          <w:p w14:paraId="5378FE3F" w14:textId="77777777" w:rsidR="00F862D6" w:rsidRDefault="00F862D6" w:rsidP="0077673A"/>
        </w:tc>
      </w:tr>
      <w:tr w:rsidR="009A7568" w14:paraId="456F7750" w14:textId="77777777" w:rsidTr="00F862D6">
        <w:tc>
          <w:tcPr>
            <w:tcW w:w="1020" w:type="dxa"/>
          </w:tcPr>
          <w:p w14:paraId="220D925F" w14:textId="77777777" w:rsidR="009A7568" w:rsidRDefault="009A7568" w:rsidP="009A7568"/>
        </w:tc>
        <w:tc>
          <w:tcPr>
            <w:tcW w:w="2552" w:type="dxa"/>
          </w:tcPr>
          <w:p w14:paraId="7DB51256" w14:textId="77777777" w:rsidR="009A7568" w:rsidRPr="003E6B9A" w:rsidRDefault="009A7568" w:rsidP="009A7568"/>
        </w:tc>
        <w:tc>
          <w:tcPr>
            <w:tcW w:w="823" w:type="dxa"/>
          </w:tcPr>
          <w:p w14:paraId="268D668E" w14:textId="77777777" w:rsidR="009A7568" w:rsidRDefault="009A7568" w:rsidP="009A7568"/>
        </w:tc>
        <w:tc>
          <w:tcPr>
            <w:tcW w:w="3685" w:type="dxa"/>
            <w:vMerge/>
          </w:tcPr>
          <w:p w14:paraId="19A40C10" w14:textId="77777777" w:rsidR="009A7568" w:rsidRDefault="009A7568" w:rsidP="009A7568"/>
        </w:tc>
      </w:tr>
      <w:tr w:rsidR="009A7568" w14:paraId="24C2F0FD" w14:textId="77777777" w:rsidTr="00F862D6">
        <w:tc>
          <w:tcPr>
            <w:tcW w:w="1020" w:type="dxa"/>
          </w:tcPr>
          <w:p w14:paraId="60410610" w14:textId="77777777" w:rsidR="009A7568" w:rsidRDefault="009A7568" w:rsidP="009A7568">
            <w:r>
              <w:t>Mobil</w:t>
            </w:r>
          </w:p>
        </w:tc>
        <w:tc>
          <w:tcPr>
            <w:tcW w:w="2552" w:type="dxa"/>
          </w:tcPr>
          <w:p w14:paraId="39927106" w14:textId="3E317418" w:rsidR="009A7568" w:rsidRPr="003E6B9A" w:rsidRDefault="0087158A" w:rsidP="009A7568">
            <w:r>
              <w:t>+420 724 932 387</w:t>
            </w:r>
          </w:p>
        </w:tc>
        <w:tc>
          <w:tcPr>
            <w:tcW w:w="823" w:type="dxa"/>
          </w:tcPr>
          <w:p w14:paraId="4206CB85" w14:textId="77777777" w:rsidR="009A7568" w:rsidRDefault="009A7568" w:rsidP="009A7568"/>
        </w:tc>
        <w:tc>
          <w:tcPr>
            <w:tcW w:w="3685" w:type="dxa"/>
            <w:vMerge/>
          </w:tcPr>
          <w:p w14:paraId="19BA8D14" w14:textId="77777777" w:rsidR="009A7568" w:rsidRDefault="009A7568" w:rsidP="009A7568"/>
        </w:tc>
      </w:tr>
      <w:tr w:rsidR="009A7568" w14:paraId="500A076E" w14:textId="77777777" w:rsidTr="00F862D6">
        <w:tc>
          <w:tcPr>
            <w:tcW w:w="1020" w:type="dxa"/>
          </w:tcPr>
          <w:p w14:paraId="65A3E0A4" w14:textId="77777777" w:rsidR="009A7568" w:rsidRDefault="009A7568" w:rsidP="009A7568">
            <w:r>
              <w:t>E-mail</w:t>
            </w:r>
          </w:p>
        </w:tc>
        <w:tc>
          <w:tcPr>
            <w:tcW w:w="2552" w:type="dxa"/>
          </w:tcPr>
          <w:p w14:paraId="5AEDDF66" w14:textId="77777777" w:rsidR="009A7568" w:rsidRPr="003E6B9A" w:rsidRDefault="009A7568" w:rsidP="006104F6"/>
        </w:tc>
        <w:tc>
          <w:tcPr>
            <w:tcW w:w="823" w:type="dxa"/>
          </w:tcPr>
          <w:p w14:paraId="72A03481" w14:textId="77777777" w:rsidR="009A7568" w:rsidRDefault="009A7568" w:rsidP="009A7568"/>
        </w:tc>
        <w:tc>
          <w:tcPr>
            <w:tcW w:w="3685" w:type="dxa"/>
            <w:vMerge/>
          </w:tcPr>
          <w:p w14:paraId="070B1AA6" w14:textId="77777777" w:rsidR="009A7568" w:rsidRDefault="009A7568" w:rsidP="009A7568"/>
        </w:tc>
      </w:tr>
      <w:tr w:rsidR="009A7568" w14:paraId="419BEF1A" w14:textId="77777777" w:rsidTr="00F862D6">
        <w:tc>
          <w:tcPr>
            <w:tcW w:w="1020" w:type="dxa"/>
          </w:tcPr>
          <w:p w14:paraId="2BCBD87C" w14:textId="77777777" w:rsidR="009A7568" w:rsidRDefault="009A7568" w:rsidP="009A7568"/>
        </w:tc>
        <w:tc>
          <w:tcPr>
            <w:tcW w:w="2552" w:type="dxa"/>
          </w:tcPr>
          <w:p w14:paraId="463CD880" w14:textId="77777777" w:rsidR="009A7568" w:rsidRPr="003E6B9A" w:rsidRDefault="009A7568" w:rsidP="009A7568"/>
        </w:tc>
        <w:tc>
          <w:tcPr>
            <w:tcW w:w="823" w:type="dxa"/>
          </w:tcPr>
          <w:p w14:paraId="274A7CF8" w14:textId="77777777" w:rsidR="009A7568" w:rsidRDefault="009A7568" w:rsidP="009A7568"/>
        </w:tc>
        <w:tc>
          <w:tcPr>
            <w:tcW w:w="3685" w:type="dxa"/>
          </w:tcPr>
          <w:p w14:paraId="6FA90118" w14:textId="77777777" w:rsidR="009A7568" w:rsidRDefault="009A7568" w:rsidP="009A7568"/>
        </w:tc>
      </w:tr>
      <w:tr w:rsidR="009A7568" w14:paraId="79662800" w14:textId="77777777" w:rsidTr="00F862D6">
        <w:tc>
          <w:tcPr>
            <w:tcW w:w="1020" w:type="dxa"/>
          </w:tcPr>
          <w:p w14:paraId="16309C2E" w14:textId="77777777" w:rsidR="009A7568" w:rsidRDefault="009A7568" w:rsidP="009A7568">
            <w:r>
              <w:t>Datum</w:t>
            </w:r>
          </w:p>
        </w:tc>
        <w:bookmarkStart w:id="0" w:name="Datum"/>
        <w:tc>
          <w:tcPr>
            <w:tcW w:w="2552" w:type="dxa"/>
          </w:tcPr>
          <w:p w14:paraId="61E43B1E" w14:textId="3C679411" w:rsidR="009A7568" w:rsidRPr="003E6B9A" w:rsidRDefault="009A7568" w:rsidP="009A7568">
            <w:r w:rsidRPr="003E6B9A">
              <w:fldChar w:fldCharType="begin"/>
            </w:r>
            <w:r w:rsidRPr="003E6B9A">
              <w:instrText xml:space="preserve"> DATE  \@ "d. MMMM yyyy"  \* MERGEFORMAT </w:instrText>
            </w:r>
            <w:r w:rsidRPr="003E6B9A">
              <w:fldChar w:fldCharType="separate"/>
            </w:r>
            <w:r w:rsidR="00AC00E5">
              <w:rPr>
                <w:noProof/>
              </w:rPr>
              <w:t>3. prosince 2025</w:t>
            </w:r>
            <w:r w:rsidRPr="003E6B9A">
              <w:fldChar w:fldCharType="end"/>
            </w:r>
            <w:r w:rsidRPr="003E6B9A">
              <w:t xml:space="preserve"> </w:t>
            </w:r>
            <w:bookmarkEnd w:id="0"/>
          </w:p>
        </w:tc>
        <w:tc>
          <w:tcPr>
            <w:tcW w:w="823" w:type="dxa"/>
          </w:tcPr>
          <w:p w14:paraId="0BBCE6C3" w14:textId="77777777" w:rsidR="009A7568" w:rsidRDefault="009A7568" w:rsidP="009A7568"/>
        </w:tc>
        <w:tc>
          <w:tcPr>
            <w:tcW w:w="3685" w:type="dxa"/>
          </w:tcPr>
          <w:p w14:paraId="68ED79CA" w14:textId="77777777" w:rsidR="009A7568" w:rsidRDefault="009A7568" w:rsidP="009A7568"/>
        </w:tc>
      </w:tr>
      <w:tr w:rsidR="00F64786" w14:paraId="1F87E939" w14:textId="77777777" w:rsidTr="00F862D6">
        <w:tc>
          <w:tcPr>
            <w:tcW w:w="1020" w:type="dxa"/>
          </w:tcPr>
          <w:p w14:paraId="5F197E3C" w14:textId="77777777" w:rsidR="00F64786" w:rsidRDefault="00F64786" w:rsidP="0077673A"/>
        </w:tc>
        <w:tc>
          <w:tcPr>
            <w:tcW w:w="2552" w:type="dxa"/>
          </w:tcPr>
          <w:p w14:paraId="700CB5E9" w14:textId="77777777" w:rsidR="00F64786" w:rsidRPr="00FE3455" w:rsidRDefault="00F64786" w:rsidP="00F310F8">
            <w:pPr>
              <w:rPr>
                <w:highlight w:val="yellow"/>
              </w:rPr>
            </w:pPr>
          </w:p>
        </w:tc>
        <w:tc>
          <w:tcPr>
            <w:tcW w:w="823" w:type="dxa"/>
          </w:tcPr>
          <w:p w14:paraId="32AB9DFC" w14:textId="77777777" w:rsidR="00F64786" w:rsidRDefault="00F64786" w:rsidP="0077673A"/>
        </w:tc>
        <w:tc>
          <w:tcPr>
            <w:tcW w:w="3685" w:type="dxa"/>
          </w:tcPr>
          <w:p w14:paraId="7CD8AD93" w14:textId="77777777" w:rsidR="00F64786" w:rsidRDefault="00F64786" w:rsidP="0077673A"/>
        </w:tc>
      </w:tr>
      <w:tr w:rsidR="00F862D6" w14:paraId="6EA4757A" w14:textId="77777777" w:rsidTr="00B45E9E">
        <w:trPr>
          <w:trHeight w:val="794"/>
        </w:trPr>
        <w:tc>
          <w:tcPr>
            <w:tcW w:w="1020" w:type="dxa"/>
          </w:tcPr>
          <w:p w14:paraId="3C0AFD42" w14:textId="77777777" w:rsidR="00F862D6" w:rsidRDefault="00F862D6" w:rsidP="0077673A"/>
        </w:tc>
        <w:tc>
          <w:tcPr>
            <w:tcW w:w="2552" w:type="dxa"/>
          </w:tcPr>
          <w:p w14:paraId="0CA2A6BE" w14:textId="77777777" w:rsidR="00F862D6" w:rsidRDefault="00F862D6" w:rsidP="00F310F8"/>
        </w:tc>
        <w:tc>
          <w:tcPr>
            <w:tcW w:w="823" w:type="dxa"/>
          </w:tcPr>
          <w:p w14:paraId="56E391BA" w14:textId="77777777" w:rsidR="00F862D6" w:rsidRDefault="00F862D6" w:rsidP="0077673A"/>
        </w:tc>
        <w:tc>
          <w:tcPr>
            <w:tcW w:w="3685" w:type="dxa"/>
          </w:tcPr>
          <w:p w14:paraId="735A6A14" w14:textId="77777777" w:rsidR="00F862D6" w:rsidRDefault="00F862D6" w:rsidP="0077673A"/>
        </w:tc>
      </w:tr>
    </w:tbl>
    <w:p w14:paraId="363BBF09" w14:textId="6C6ED12B" w:rsidR="00CB7B5A" w:rsidRDefault="00CB7B5A" w:rsidP="00CB7B5A">
      <w:pPr>
        <w:spacing w:after="0" w:line="240" w:lineRule="auto"/>
        <w:rPr>
          <w:rFonts w:eastAsia="Calibri" w:cs="Times New Roman"/>
          <w:b/>
          <w:lang w:eastAsia="cs-CZ"/>
        </w:rPr>
      </w:pPr>
      <w:r w:rsidRPr="00CB7B5A">
        <w:rPr>
          <w:rFonts w:eastAsia="Calibri" w:cs="Times New Roman"/>
          <w:lang w:eastAsia="cs-CZ"/>
        </w:rPr>
        <w:t xml:space="preserve">Věc: </w:t>
      </w:r>
      <w:r w:rsidR="009206F5">
        <w:rPr>
          <w:rFonts w:eastAsia="Calibri" w:cs="Times New Roman"/>
          <w:lang w:eastAsia="cs-CZ"/>
        </w:rPr>
        <w:tab/>
      </w:r>
      <w:r w:rsidR="009206F5" w:rsidRPr="003F37AB">
        <w:rPr>
          <w:rFonts w:eastAsia="Calibri" w:cs="Times New Roman"/>
          <w:lang w:eastAsia="cs-CZ"/>
        </w:rPr>
        <w:t xml:space="preserve">Vysvětlení/ změna/ doplnění </w:t>
      </w:r>
      <w:r w:rsidR="009206F5" w:rsidRPr="00CB7B5A">
        <w:rPr>
          <w:rFonts w:eastAsia="Calibri" w:cs="Times New Roman"/>
          <w:lang w:eastAsia="cs-CZ"/>
        </w:rPr>
        <w:t>zadávací dokumentace č.</w:t>
      </w:r>
      <w:r w:rsidR="006D3093">
        <w:rPr>
          <w:rFonts w:eastAsia="Calibri" w:cs="Times New Roman"/>
          <w:lang w:eastAsia="cs-CZ"/>
        </w:rPr>
        <w:t xml:space="preserve"> </w:t>
      </w:r>
      <w:r w:rsidR="00307052">
        <w:rPr>
          <w:rFonts w:eastAsia="Times New Roman" w:cs="Times New Roman"/>
          <w:lang w:eastAsia="cs-CZ"/>
        </w:rPr>
        <w:t>2</w:t>
      </w:r>
    </w:p>
    <w:p w14:paraId="1C466933" w14:textId="5FA28092" w:rsidR="009206F5" w:rsidRPr="00C84783" w:rsidRDefault="009206F5" w:rsidP="00CB7B5A">
      <w:pPr>
        <w:spacing w:after="0" w:line="240" w:lineRule="auto"/>
        <w:rPr>
          <w:rFonts w:eastAsia="Calibri" w:cs="Times New Roman"/>
          <w:b/>
          <w:lang w:eastAsia="cs-CZ"/>
        </w:rPr>
      </w:pPr>
      <w:r>
        <w:rPr>
          <w:rFonts w:eastAsia="Calibri" w:cs="Times New Roman"/>
          <w:b/>
          <w:lang w:eastAsia="cs-CZ"/>
        </w:rPr>
        <w:tab/>
        <w:t>„</w:t>
      </w:r>
      <w:r w:rsidR="0087158A" w:rsidRPr="0087158A">
        <w:rPr>
          <w:rFonts w:eastAsia="Calibri" w:cs="Times New Roman"/>
          <w:b/>
          <w:lang w:eastAsia="cs-CZ"/>
        </w:rPr>
        <w:t>Rekonstrukce výpravní budovy v žst. Bohumín, 2.etapa</w:t>
      </w:r>
      <w:r>
        <w:rPr>
          <w:rFonts w:eastAsia="Calibri" w:cs="Times New Roman"/>
          <w:b/>
          <w:lang w:eastAsia="cs-CZ"/>
        </w:rPr>
        <w:t>“</w:t>
      </w:r>
    </w:p>
    <w:p w14:paraId="3908AC43" w14:textId="77777777" w:rsidR="00CB7B5A" w:rsidRPr="00CB7B5A" w:rsidRDefault="00CB7B5A" w:rsidP="00CB7B5A">
      <w:pPr>
        <w:spacing w:after="0" w:line="240" w:lineRule="auto"/>
        <w:rPr>
          <w:rFonts w:eastAsia="Calibri" w:cs="Times New Roman"/>
          <w:b/>
          <w:lang w:eastAsia="cs-CZ"/>
        </w:rPr>
      </w:pPr>
    </w:p>
    <w:p w14:paraId="1CC568B9" w14:textId="6F2D0FF6" w:rsidR="00CB7B5A" w:rsidRPr="007E3A90" w:rsidRDefault="00CB7B5A" w:rsidP="00CB7B5A">
      <w:pPr>
        <w:spacing w:after="0" w:line="240" w:lineRule="auto"/>
        <w:rPr>
          <w:rFonts w:eastAsia="Calibri" w:cs="Times New Roman"/>
          <w:b/>
          <w:lang w:eastAsia="cs-CZ"/>
        </w:rPr>
      </w:pPr>
      <w:r w:rsidRPr="007E3A90">
        <w:rPr>
          <w:rFonts w:eastAsia="Calibri" w:cs="Times New Roman"/>
          <w:b/>
          <w:lang w:eastAsia="cs-CZ"/>
        </w:rPr>
        <w:t xml:space="preserve">Dotaz č. </w:t>
      </w:r>
      <w:r w:rsidR="009A13BB" w:rsidRPr="007E3A90">
        <w:rPr>
          <w:rFonts w:eastAsia="Calibri" w:cs="Times New Roman"/>
          <w:b/>
          <w:lang w:eastAsia="cs-CZ"/>
        </w:rPr>
        <w:t>2</w:t>
      </w:r>
      <w:r w:rsidRPr="007E3A90">
        <w:rPr>
          <w:rFonts w:eastAsia="Calibri" w:cs="Times New Roman"/>
          <w:b/>
          <w:lang w:eastAsia="cs-CZ"/>
        </w:rPr>
        <w:t>:</w:t>
      </w:r>
    </w:p>
    <w:p w14:paraId="5CC29B3E" w14:textId="77777777" w:rsidR="00680F77" w:rsidRPr="007E3A90" w:rsidRDefault="00680F77" w:rsidP="00680F77">
      <w:pPr>
        <w:spacing w:after="0" w:line="240" w:lineRule="auto"/>
        <w:jc w:val="both"/>
        <w:rPr>
          <w:rFonts w:eastAsia="Calibri" w:cs="Times New Roman"/>
          <w:bCs/>
          <w:lang w:eastAsia="cs-CZ"/>
        </w:rPr>
      </w:pPr>
      <w:r w:rsidRPr="007E3A90">
        <w:rPr>
          <w:rFonts w:eastAsia="Calibri" w:cs="Times New Roman"/>
          <w:bCs/>
          <w:lang w:eastAsia="cs-CZ"/>
        </w:rPr>
        <w:t>V čl. 8.5 Výzvy k podání nabídky je m.j. uvedeno:</w:t>
      </w:r>
    </w:p>
    <w:p w14:paraId="63A6F236" w14:textId="2A95F6E5" w:rsidR="00680F77" w:rsidRPr="007E3A90" w:rsidRDefault="00680F77" w:rsidP="00680F77">
      <w:pPr>
        <w:spacing w:after="0" w:line="240" w:lineRule="auto"/>
        <w:jc w:val="both"/>
        <w:rPr>
          <w:rFonts w:eastAsia="Calibri" w:cs="Times New Roman"/>
          <w:bCs/>
          <w:lang w:eastAsia="cs-CZ"/>
        </w:rPr>
      </w:pPr>
      <w:r w:rsidRPr="007E3A90">
        <w:rPr>
          <w:rFonts w:eastAsia="Calibri" w:cs="Times New Roman"/>
          <w:bCs/>
          <w:lang w:eastAsia="cs-CZ"/>
        </w:rPr>
        <w:t xml:space="preserve">Seznam významných služeb bude předložen ve formě dle vzorového formuláře obsaženého v </w:t>
      </w:r>
      <w:r w:rsidRPr="007E3A90">
        <w:rPr>
          <w:rFonts w:eastAsia="Calibri" w:cs="Times New Roman"/>
          <w:b/>
          <w:lang w:eastAsia="cs-CZ"/>
        </w:rPr>
        <w:t>Příloze č. 4 této Výzvy.</w:t>
      </w:r>
      <w:r w:rsidRPr="007E3A90">
        <w:rPr>
          <w:rFonts w:eastAsia="Calibri" w:cs="Times New Roman"/>
          <w:bCs/>
          <w:lang w:eastAsia="cs-CZ"/>
        </w:rPr>
        <w:t xml:space="preserve"> ....</w:t>
      </w:r>
    </w:p>
    <w:p w14:paraId="30379C18" w14:textId="7CE442DA" w:rsidR="00680F77" w:rsidRPr="007E3A90" w:rsidRDefault="00680F77" w:rsidP="00680F77">
      <w:pPr>
        <w:spacing w:after="0" w:line="240" w:lineRule="auto"/>
        <w:jc w:val="both"/>
        <w:rPr>
          <w:rFonts w:eastAsia="Calibri" w:cs="Times New Roman"/>
          <w:bCs/>
          <w:lang w:eastAsia="cs-CZ"/>
        </w:rPr>
      </w:pPr>
      <w:r w:rsidRPr="007E3A90">
        <w:rPr>
          <w:rFonts w:eastAsia="Calibri" w:cs="Times New Roman"/>
          <w:bCs/>
          <w:lang w:eastAsia="cs-CZ"/>
        </w:rPr>
        <w:t>Vzhledem k tomu, že Příloha č. 4 není součástí Výzvy a Seznam významných služeb je součástí Seznamu stavebních prací, který má být předložen ve formě dle vzorového formuláře obsaženého v Kapitole č. 6 Přílohy č. 1 této Výzvy, domníváme se, že se v daném případě jedná o nepřesnou informaci.</w:t>
      </w:r>
    </w:p>
    <w:p w14:paraId="5C4F47A3" w14:textId="606C0202" w:rsidR="00CB7B5A" w:rsidRPr="00680F77" w:rsidRDefault="00680F77" w:rsidP="00680F77">
      <w:pPr>
        <w:spacing w:after="0" w:line="240" w:lineRule="auto"/>
        <w:jc w:val="both"/>
        <w:rPr>
          <w:rFonts w:eastAsia="Calibri" w:cs="Times New Roman"/>
          <w:b/>
          <w:lang w:eastAsia="cs-CZ"/>
        </w:rPr>
      </w:pPr>
      <w:r w:rsidRPr="007E3A90">
        <w:rPr>
          <w:rFonts w:eastAsia="Calibri" w:cs="Times New Roman"/>
          <w:b/>
          <w:lang w:eastAsia="cs-CZ"/>
        </w:rPr>
        <w:t>Žádáme tímto zadavatele o upřesnění.</w:t>
      </w:r>
    </w:p>
    <w:p w14:paraId="687C2E86" w14:textId="77777777" w:rsidR="00CB7B5A" w:rsidRDefault="00CB7B5A" w:rsidP="00CB7B5A">
      <w:pPr>
        <w:spacing w:after="0" w:line="240" w:lineRule="auto"/>
        <w:rPr>
          <w:rFonts w:eastAsia="Calibri" w:cs="Times New Roman"/>
          <w:b/>
          <w:lang w:eastAsia="cs-CZ"/>
        </w:rPr>
      </w:pPr>
      <w:r w:rsidRPr="00CB7B5A">
        <w:rPr>
          <w:rFonts w:eastAsia="Calibri" w:cs="Times New Roman"/>
          <w:b/>
          <w:lang w:eastAsia="cs-CZ"/>
        </w:rPr>
        <w:t xml:space="preserve">Odpověď: </w:t>
      </w:r>
    </w:p>
    <w:p w14:paraId="792F8C1A" w14:textId="77777777" w:rsidR="009A3D52" w:rsidRPr="007E3A90" w:rsidRDefault="009A3D52" w:rsidP="007E3A90">
      <w:pPr>
        <w:spacing w:after="0" w:line="240" w:lineRule="auto"/>
        <w:jc w:val="both"/>
        <w:rPr>
          <w:rFonts w:eastAsia="Calibri" w:cs="Times New Roman"/>
          <w:bCs/>
          <w:lang w:eastAsia="cs-CZ"/>
        </w:rPr>
      </w:pPr>
      <w:r w:rsidRPr="007E3A90">
        <w:t>Zadavatel opravuje nepřesnou informaci. V čl. 8.5 Výzvy k podání nabídky, první odrážka se text: „Seznam významných služeb bude předložen ve formě dle vzorového formuláře obsaženého v Příloze č. 4 této Výzvy.“ nahrazuje textem: „Seznam významných služeb bude předložen ve formě dle vzorového formuláře obsaženého v Kapitole č. 6 Přílohy č. 1 této Výzvy.“.</w:t>
      </w:r>
    </w:p>
    <w:p w14:paraId="7F11C39C" w14:textId="77777777" w:rsidR="00CB7B5A" w:rsidRPr="00CB7B5A" w:rsidRDefault="00CB7B5A" w:rsidP="00CB7B5A">
      <w:pPr>
        <w:spacing w:after="0" w:line="240" w:lineRule="auto"/>
        <w:rPr>
          <w:rFonts w:eastAsia="Calibri" w:cs="Times New Roman"/>
          <w:b/>
          <w:lang w:eastAsia="cs-CZ"/>
        </w:rPr>
      </w:pPr>
    </w:p>
    <w:p w14:paraId="1446600C" w14:textId="77777777" w:rsidR="00307052" w:rsidRPr="007E3A90" w:rsidRDefault="00307052" w:rsidP="00CB7B5A">
      <w:pPr>
        <w:spacing w:after="0" w:line="240" w:lineRule="auto"/>
        <w:rPr>
          <w:rFonts w:eastAsia="Calibri" w:cs="Times New Roman"/>
          <w:b/>
          <w:lang w:eastAsia="cs-CZ"/>
        </w:rPr>
      </w:pPr>
    </w:p>
    <w:p w14:paraId="678A3E51" w14:textId="45777EC0" w:rsidR="00CB7B5A" w:rsidRPr="007E3A90" w:rsidRDefault="00CB7B5A" w:rsidP="00CB7B5A">
      <w:pPr>
        <w:spacing w:after="0" w:line="240" w:lineRule="auto"/>
        <w:rPr>
          <w:rFonts w:eastAsia="Calibri" w:cs="Times New Roman"/>
          <w:b/>
          <w:lang w:eastAsia="cs-CZ"/>
        </w:rPr>
      </w:pPr>
      <w:r w:rsidRPr="007E3A90">
        <w:rPr>
          <w:rFonts w:eastAsia="Calibri" w:cs="Times New Roman"/>
          <w:b/>
          <w:lang w:eastAsia="cs-CZ"/>
        </w:rPr>
        <w:t xml:space="preserve">Dotaz č. </w:t>
      </w:r>
      <w:r w:rsidR="009A13BB" w:rsidRPr="007E3A90">
        <w:rPr>
          <w:rFonts w:eastAsia="Calibri" w:cs="Times New Roman"/>
          <w:b/>
          <w:lang w:eastAsia="cs-CZ"/>
        </w:rPr>
        <w:t>3</w:t>
      </w:r>
      <w:r w:rsidRPr="007E3A90">
        <w:rPr>
          <w:rFonts w:eastAsia="Calibri" w:cs="Times New Roman"/>
          <w:b/>
          <w:lang w:eastAsia="cs-CZ"/>
        </w:rPr>
        <w:t>:</w:t>
      </w:r>
    </w:p>
    <w:p w14:paraId="4DD5B72E" w14:textId="77777777" w:rsidR="00680F77" w:rsidRPr="007E3A90" w:rsidRDefault="00680F77" w:rsidP="00680F77">
      <w:pPr>
        <w:spacing w:after="0" w:line="240" w:lineRule="auto"/>
        <w:jc w:val="both"/>
        <w:rPr>
          <w:rFonts w:eastAsia="Calibri" w:cs="Times New Roman"/>
          <w:bCs/>
          <w:lang w:eastAsia="cs-CZ"/>
        </w:rPr>
      </w:pPr>
      <w:r w:rsidRPr="007E3A90">
        <w:rPr>
          <w:rFonts w:eastAsia="Calibri" w:cs="Times New Roman"/>
          <w:bCs/>
          <w:lang w:eastAsia="cs-CZ"/>
        </w:rPr>
        <w:t>V čl. 8.7 Výzvy k podání nabídky je m.j. uvedeno:</w:t>
      </w:r>
    </w:p>
    <w:tbl>
      <w:tblPr>
        <w:tblStyle w:val="Mkatabulky"/>
        <w:tblW w:w="7938" w:type="dxa"/>
        <w:tblLayout w:type="fixed"/>
        <w:tblLook w:val="04E0" w:firstRow="1" w:lastRow="1" w:firstColumn="1" w:lastColumn="0" w:noHBand="0" w:noVBand="1"/>
      </w:tblPr>
      <w:tblGrid>
        <w:gridCol w:w="3969"/>
        <w:gridCol w:w="3969"/>
      </w:tblGrid>
      <w:tr w:rsidR="00680F77" w:rsidRPr="007E3A90" w14:paraId="6CDA8CB8" w14:textId="77777777" w:rsidTr="00680F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shd w:val="clear" w:color="auto" w:fill="D9D9D9" w:themeFill="background1" w:themeFillShade="D9"/>
          </w:tcPr>
          <w:p w14:paraId="0C5592A4" w14:textId="77777777" w:rsidR="00680F77" w:rsidRPr="007E3A90" w:rsidRDefault="00680F77" w:rsidP="00D0135E">
            <w:pPr>
              <w:rPr>
                <w:b/>
                <w:sz w:val="16"/>
                <w:szCs w:val="16"/>
              </w:rPr>
            </w:pPr>
            <w:r w:rsidRPr="007E3A90">
              <w:rPr>
                <w:b/>
                <w:sz w:val="16"/>
                <w:szCs w:val="16"/>
              </w:rPr>
              <w:t xml:space="preserve">Typ předepsané zkoušky </w:t>
            </w:r>
          </w:p>
          <w:p w14:paraId="49E74630" w14:textId="77777777" w:rsidR="00680F77" w:rsidRPr="007E3A90" w:rsidRDefault="00680F77" w:rsidP="00D0135E">
            <w:pPr>
              <w:rPr>
                <w:b/>
                <w:sz w:val="16"/>
                <w:szCs w:val="16"/>
              </w:rPr>
            </w:pPr>
            <w:r w:rsidRPr="007E3A90">
              <w:rPr>
                <w:b/>
                <w:sz w:val="16"/>
                <w:szCs w:val="16"/>
              </w:rPr>
              <w:t>Předpis SŽDC Zam1, Příloha č. 4</w:t>
            </w:r>
          </w:p>
        </w:tc>
        <w:tc>
          <w:tcPr>
            <w:tcW w:w="3969" w:type="dxa"/>
            <w:tcBorders>
              <w:bottom w:val="single" w:sz="2" w:space="0" w:color="auto"/>
            </w:tcBorders>
            <w:shd w:val="clear" w:color="auto" w:fill="D9D9D9" w:themeFill="background1" w:themeFillShade="D9"/>
          </w:tcPr>
          <w:p w14:paraId="487C8A83" w14:textId="77777777" w:rsidR="00680F77" w:rsidRPr="007E3A90" w:rsidRDefault="00680F77" w:rsidP="00D0135E">
            <w:pPr>
              <w:cnfStyle w:val="100000000000" w:firstRow="1" w:lastRow="0" w:firstColumn="0" w:lastColumn="0" w:oddVBand="0" w:evenVBand="0" w:oddHBand="0" w:evenHBand="0" w:firstRowFirstColumn="0" w:firstRowLastColumn="0" w:lastRowFirstColumn="0" w:lastRowLastColumn="0"/>
              <w:rPr>
                <w:b/>
                <w:sz w:val="16"/>
                <w:szCs w:val="16"/>
              </w:rPr>
            </w:pPr>
            <w:r w:rsidRPr="007E3A90">
              <w:rPr>
                <w:b/>
                <w:sz w:val="16"/>
                <w:szCs w:val="16"/>
              </w:rPr>
              <w:t xml:space="preserve">Určení člena odborného personálu dodavatele, který musí být držitelem odborné způsobilosti </w:t>
            </w:r>
          </w:p>
        </w:tc>
      </w:tr>
      <w:tr w:rsidR="00680F77" w:rsidRPr="007E3A90" w14:paraId="5110E61B" w14:textId="77777777" w:rsidTr="00680F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1755537A" w14:textId="77777777" w:rsidR="00680F77" w:rsidRPr="007E3A90" w:rsidRDefault="00680F77" w:rsidP="00D0135E">
            <w:pPr>
              <w:rPr>
                <w:sz w:val="16"/>
                <w:szCs w:val="16"/>
              </w:rPr>
            </w:pPr>
            <w:r w:rsidRPr="007E3A90">
              <w:rPr>
                <w:sz w:val="16"/>
                <w:szCs w:val="16"/>
              </w:rPr>
              <w:t>B-02 – činnosti na budovách a bytovém hospodářství</w:t>
            </w:r>
          </w:p>
        </w:tc>
        <w:tc>
          <w:tcPr>
            <w:tcW w:w="3969" w:type="dxa"/>
            <w:tcBorders>
              <w:top w:val="single" w:sz="2" w:space="0" w:color="auto"/>
            </w:tcBorders>
          </w:tcPr>
          <w:p w14:paraId="3F7020B3" w14:textId="77777777" w:rsidR="00680F77" w:rsidRPr="007E3A90" w:rsidRDefault="00680F77" w:rsidP="00680F77">
            <w:pPr>
              <w:pStyle w:val="Odrka1-2-"/>
              <w:numPr>
                <w:ilvl w:val="0"/>
                <w:numId w:val="9"/>
              </w:numPr>
              <w:spacing w:after="60"/>
              <w:ind w:left="205" w:hanging="205"/>
              <w:cnfStyle w:val="010000000000" w:firstRow="0" w:lastRow="1" w:firstColumn="0" w:lastColumn="0" w:oddVBand="0" w:evenVBand="0" w:oddHBand="0" w:evenHBand="0" w:firstRowFirstColumn="0" w:firstRowLastColumn="0" w:lastRowFirstColumn="0" w:lastRowLastColumn="0"/>
            </w:pPr>
            <w:r w:rsidRPr="007E3A90">
              <w:t>stavbyvedoucí nebo</w:t>
            </w:r>
          </w:p>
          <w:p w14:paraId="4BA34167" w14:textId="77777777" w:rsidR="00680F77" w:rsidRPr="007E3A90" w:rsidRDefault="00680F77" w:rsidP="00680F77">
            <w:pPr>
              <w:pStyle w:val="Odrka1-2-"/>
              <w:numPr>
                <w:ilvl w:val="0"/>
                <w:numId w:val="9"/>
              </w:numPr>
              <w:spacing w:after="60"/>
              <w:ind w:left="205" w:hanging="205"/>
              <w:cnfStyle w:val="010000000000" w:firstRow="0" w:lastRow="1" w:firstColumn="0" w:lastColumn="0" w:oddVBand="0" w:evenVBand="0" w:oddHBand="0" w:evenHBand="0" w:firstRowFirstColumn="0" w:firstRowLastColumn="0" w:lastRowFirstColumn="0" w:lastRowLastColumn="0"/>
              <w:rPr>
                <w:sz w:val="16"/>
                <w:szCs w:val="16"/>
              </w:rPr>
            </w:pPr>
            <w:r w:rsidRPr="007E3A90">
              <w:t>specialista (vedoucí prací) na pozemní stavby – zástupce stavbyvedoucího</w:t>
            </w:r>
          </w:p>
        </w:tc>
      </w:tr>
    </w:tbl>
    <w:p w14:paraId="5917632E" w14:textId="77777777" w:rsidR="00680F77" w:rsidRPr="007E3A90" w:rsidRDefault="00680F77" w:rsidP="00680F77">
      <w:pPr>
        <w:spacing w:after="0" w:line="240" w:lineRule="auto"/>
        <w:jc w:val="both"/>
        <w:rPr>
          <w:rFonts w:eastAsia="Calibri" w:cs="Times New Roman"/>
          <w:bCs/>
          <w:lang w:eastAsia="cs-CZ"/>
        </w:rPr>
      </w:pPr>
    </w:p>
    <w:p w14:paraId="600CD38E" w14:textId="20CAB6AA" w:rsidR="00680F77" w:rsidRPr="007E3A90" w:rsidRDefault="00680F77" w:rsidP="00680F77">
      <w:pPr>
        <w:spacing w:after="0" w:line="240" w:lineRule="auto"/>
        <w:jc w:val="both"/>
        <w:rPr>
          <w:rFonts w:eastAsia="Calibri" w:cs="Times New Roman"/>
          <w:bCs/>
          <w:lang w:eastAsia="cs-CZ"/>
        </w:rPr>
      </w:pPr>
      <w:r w:rsidRPr="007E3A90">
        <w:rPr>
          <w:rFonts w:eastAsia="Calibri" w:cs="Times New Roman"/>
          <w:bCs/>
          <w:lang w:eastAsia="cs-CZ"/>
        </w:rPr>
        <w:t>Dodavatel je povinen dále předložit ke všem požadovaným typům zkoušek a osobám uvedeným výše, u kterých je předpisem SŽDC Zam1, resp. osnovou odborné způsobilosti stanoven požadavek na její pravidelné udržování a ověřování, kopii Čestného prohlášení o pravidelném udržování a ověřování odborné způsobilosti získané dle Předpisu SŽDC Zam1 – vzor tohoto čestného prohlášení je obsažen jako vzor č. 18 v Příloze č. 7 k Předpisu SŽDC</w:t>
      </w:r>
    </w:p>
    <w:p w14:paraId="671CDD2E" w14:textId="77777777" w:rsidR="00680F77" w:rsidRPr="007E3A90" w:rsidRDefault="00680F77" w:rsidP="00680F77">
      <w:pPr>
        <w:spacing w:after="0" w:line="240" w:lineRule="auto"/>
        <w:jc w:val="both"/>
        <w:rPr>
          <w:rFonts w:eastAsia="Calibri" w:cs="Times New Roman"/>
          <w:bCs/>
          <w:lang w:eastAsia="cs-CZ"/>
        </w:rPr>
      </w:pPr>
      <w:r w:rsidRPr="007E3A90">
        <w:rPr>
          <w:rFonts w:eastAsia="Calibri" w:cs="Times New Roman"/>
          <w:bCs/>
          <w:lang w:eastAsia="cs-CZ"/>
        </w:rPr>
        <w:t>Zam1.</w:t>
      </w:r>
    </w:p>
    <w:p w14:paraId="3D859300" w14:textId="048065E2" w:rsidR="00CB7B5A" w:rsidRPr="00680F77" w:rsidRDefault="00680F77" w:rsidP="00680F77">
      <w:pPr>
        <w:spacing w:after="0" w:line="240" w:lineRule="auto"/>
        <w:jc w:val="both"/>
        <w:rPr>
          <w:rFonts w:eastAsia="Calibri" w:cs="Times New Roman"/>
          <w:b/>
          <w:lang w:eastAsia="cs-CZ"/>
        </w:rPr>
      </w:pPr>
      <w:r w:rsidRPr="007E3A90">
        <w:rPr>
          <w:rFonts w:eastAsia="Calibri" w:cs="Times New Roman"/>
          <w:b/>
          <w:lang w:eastAsia="cs-CZ"/>
        </w:rPr>
        <w:t>Vzhledem k tomu, že u Předpisu SŽDC Zam1 jsme nalezli na str. 362 formulář Česné prohlášení o pravidelném udržování a ověřování odborné způsobilosti získané dle předpisu SŽ Zam1 označený jako VZOR G-17 – viz příloha č. 1 této žádosti, žádáme zadavatele o potvrzení, že se jedná o správný formulář, případně o doložení jiného.</w:t>
      </w:r>
    </w:p>
    <w:p w14:paraId="09E94491" w14:textId="77777777" w:rsidR="00302BAF" w:rsidRDefault="00CB7B5A" w:rsidP="00CB7B5A">
      <w:pPr>
        <w:spacing w:after="0" w:line="240" w:lineRule="auto"/>
        <w:rPr>
          <w:rFonts w:eastAsia="Calibri" w:cs="Times New Roman"/>
          <w:b/>
          <w:lang w:eastAsia="cs-CZ"/>
        </w:rPr>
      </w:pPr>
      <w:r w:rsidRPr="00CB7B5A">
        <w:rPr>
          <w:rFonts w:eastAsia="Calibri" w:cs="Times New Roman"/>
          <w:b/>
          <w:lang w:eastAsia="cs-CZ"/>
        </w:rPr>
        <w:t>Odpověď:</w:t>
      </w:r>
    </w:p>
    <w:p w14:paraId="3811F8C0" w14:textId="77777777" w:rsidR="009A3D52" w:rsidRPr="007E3A90" w:rsidRDefault="009A3D52" w:rsidP="007E3A90">
      <w:pPr>
        <w:spacing w:after="0" w:line="240" w:lineRule="auto"/>
        <w:jc w:val="both"/>
      </w:pPr>
      <w:bookmarkStart w:id="1" w:name="_Hlk215564583"/>
      <w:r w:rsidRPr="007E3A90">
        <w:t>Zadavatel opravuje nepřesnou informaci. V čl. 8.7 Výzvy k podání nabídky se text: „vzor tohoto čestného prohlášení je obsažen jako vzor č. 18 v Příloze č. 7 k Předpisu SŽDC Zam1“ nahrazuje textem: „vzor tohoto čestného prohlášení je obsažen jako vzor G-17 v Příloze G k Předpisu SŽ Zam1“.</w:t>
      </w:r>
    </w:p>
    <w:p w14:paraId="4C8B36EF" w14:textId="77777777" w:rsidR="00E90222" w:rsidRPr="009A3D52" w:rsidRDefault="00E90222" w:rsidP="009A3D52">
      <w:pPr>
        <w:spacing w:after="0" w:line="240" w:lineRule="auto"/>
        <w:rPr>
          <w:rFonts w:eastAsia="Calibri" w:cs="Times New Roman"/>
          <w:b/>
          <w:color w:val="EE0000"/>
          <w:lang w:eastAsia="cs-CZ"/>
        </w:rPr>
      </w:pPr>
    </w:p>
    <w:bookmarkEnd w:id="1"/>
    <w:p w14:paraId="20470B3E" w14:textId="77777777" w:rsidR="00E90222" w:rsidRPr="007E3A90" w:rsidRDefault="00E90222" w:rsidP="007E3A90">
      <w:pPr>
        <w:spacing w:after="0" w:line="240" w:lineRule="auto"/>
        <w:jc w:val="both"/>
      </w:pPr>
      <w:r w:rsidRPr="007E3A90">
        <w:lastRenderedPageBreak/>
        <w:t xml:space="preserve">Současně zadavatel upozorňuje, že v souladu v čl. 8.7 Výzvy je dodavatel povinen primárně doložit Osvědčení o odborné způsobilosti (vzor G-5 nebo G-7 Předpisu Zam1 na odkazu </w:t>
      </w:r>
      <w:hyperlink r:id="rId11" w:history="1">
        <w:r w:rsidRPr="007E3A90">
          <w:t>https://www.spravazeleznic.cz/o-nas/vnitrni-predpisy-spravy-zeleznic/dokumenty-a-predpisy</w:t>
        </w:r>
      </w:hyperlink>
      <w:r w:rsidRPr="007E3A90">
        <w:t xml:space="preserve">) pro zkoušku B-02, jak je uvedeno v tabulce bodu 8.7 Výzvy.  </w:t>
      </w:r>
    </w:p>
    <w:p w14:paraId="6086FD5F" w14:textId="77777777" w:rsidR="00E90222" w:rsidRPr="007E3A90" w:rsidRDefault="00E90222" w:rsidP="007E3A90">
      <w:pPr>
        <w:spacing w:after="0" w:line="240" w:lineRule="auto"/>
        <w:jc w:val="both"/>
      </w:pPr>
      <w:r w:rsidRPr="007E3A90">
        <w:t>Zadavatel pro lepší orientaci uchazeče přikládá vzor G-5, vzor G-7 a vzor G-17 předpisu Zam1.</w:t>
      </w:r>
    </w:p>
    <w:p w14:paraId="35B31A07" w14:textId="77777777" w:rsidR="00E90222" w:rsidRPr="00E90222" w:rsidRDefault="00E90222" w:rsidP="00E90222">
      <w:pPr>
        <w:spacing w:after="0" w:line="240" w:lineRule="auto"/>
        <w:rPr>
          <w:rFonts w:ascii="Verdana" w:eastAsia="Aptos" w:hAnsi="Verdana" w:cs="Aptos"/>
          <w:color w:val="000000"/>
          <w:sz w:val="20"/>
          <w:szCs w:val="20"/>
          <w14:ligatures w14:val="standardContextual"/>
        </w:rPr>
      </w:pPr>
    </w:p>
    <w:p w14:paraId="5A36352A" w14:textId="77777777" w:rsidR="00D159C0" w:rsidRPr="00CB7B5A" w:rsidRDefault="00D159C0" w:rsidP="00CB7B5A">
      <w:pPr>
        <w:spacing w:after="0" w:line="240" w:lineRule="auto"/>
        <w:rPr>
          <w:rFonts w:eastAsia="Times New Roman" w:cs="Times New Roman"/>
          <w:b/>
          <w:lang w:eastAsia="cs-CZ"/>
        </w:rPr>
      </w:pPr>
    </w:p>
    <w:p w14:paraId="7B04136A" w14:textId="4E9E67F4" w:rsidR="00680F77" w:rsidRDefault="00680F77" w:rsidP="00680F77">
      <w:pPr>
        <w:spacing w:after="0" w:line="240" w:lineRule="auto"/>
        <w:rPr>
          <w:rFonts w:eastAsia="Calibri" w:cs="Times New Roman"/>
          <w:b/>
          <w:lang w:eastAsia="cs-CZ"/>
        </w:rPr>
      </w:pPr>
      <w:bookmarkStart w:id="2" w:name="_Hlk215487554"/>
      <w:r w:rsidRPr="00CB7B5A">
        <w:rPr>
          <w:rFonts w:eastAsia="Calibri" w:cs="Times New Roman"/>
          <w:b/>
          <w:lang w:eastAsia="cs-CZ"/>
        </w:rPr>
        <w:t xml:space="preserve">Dotaz č. </w:t>
      </w:r>
      <w:r w:rsidR="009A13BB">
        <w:rPr>
          <w:rFonts w:eastAsia="Calibri" w:cs="Times New Roman"/>
          <w:b/>
          <w:lang w:eastAsia="cs-CZ"/>
        </w:rPr>
        <w:t>4</w:t>
      </w:r>
      <w:r w:rsidRPr="00CB7B5A">
        <w:rPr>
          <w:rFonts w:eastAsia="Calibri" w:cs="Times New Roman"/>
          <w:b/>
          <w:lang w:eastAsia="cs-CZ"/>
        </w:rPr>
        <w:t>:</w:t>
      </w:r>
    </w:p>
    <w:p w14:paraId="2DE10526" w14:textId="017A2EB0" w:rsidR="00680F77" w:rsidRPr="00680F77" w:rsidRDefault="00680F77" w:rsidP="00680F77">
      <w:pPr>
        <w:spacing w:after="0" w:line="240" w:lineRule="auto"/>
        <w:jc w:val="both"/>
        <w:rPr>
          <w:rFonts w:eastAsia="Calibri" w:cs="Times New Roman"/>
          <w:bCs/>
          <w:lang w:eastAsia="cs-CZ"/>
        </w:rPr>
      </w:pPr>
      <w:r w:rsidRPr="00680F77">
        <w:rPr>
          <w:rFonts w:eastAsia="Calibri" w:cs="Times New Roman"/>
          <w:bCs/>
          <w:lang w:eastAsia="cs-CZ"/>
        </w:rPr>
        <w:t>V rámci výkresové dokumentace (výkres 103) je uveden pro stropy nad 2.NP požadavek (č. 13) na „Doplnění chybějících částí stropů 2. NP pod kotelnou v části A“.</w:t>
      </w:r>
    </w:p>
    <w:p w14:paraId="72586C73" w14:textId="77777777" w:rsidR="00680F77" w:rsidRDefault="00680F77" w:rsidP="00680F77">
      <w:pPr>
        <w:spacing w:after="0" w:line="240" w:lineRule="auto"/>
        <w:jc w:val="both"/>
        <w:rPr>
          <w:rFonts w:eastAsia="Calibri" w:cs="Times New Roman"/>
          <w:b/>
          <w:lang w:eastAsia="cs-CZ"/>
        </w:rPr>
      </w:pPr>
    </w:p>
    <w:p w14:paraId="055B399F" w14:textId="475DBE40" w:rsidR="00680F77" w:rsidRPr="00CB7B5A" w:rsidRDefault="00680F77" w:rsidP="00680F77">
      <w:pPr>
        <w:spacing w:after="0" w:line="240" w:lineRule="auto"/>
        <w:jc w:val="both"/>
        <w:rPr>
          <w:rFonts w:eastAsia="Calibri" w:cs="Times New Roman"/>
          <w:b/>
          <w:lang w:eastAsia="cs-CZ"/>
        </w:rPr>
      </w:pPr>
      <w:r w:rsidRPr="00680F77">
        <w:rPr>
          <w:rFonts w:eastAsia="Calibri" w:cs="Times New Roman"/>
          <w:b/>
          <w:lang w:eastAsia="cs-CZ"/>
        </w:rPr>
        <w:t>Žádáme o vysvětlení, o jaké doplnění stropu se jedná. V rámci prohlídky stavby nebyl tento požadavek patrný a dle našeho názoru se v kotelně strop v celém půdorysu místnosti nachází.</w:t>
      </w:r>
    </w:p>
    <w:p w14:paraId="090F56DE" w14:textId="77777777" w:rsidR="00680F77" w:rsidRDefault="00680F77" w:rsidP="00680F77">
      <w:pPr>
        <w:spacing w:after="0" w:line="240" w:lineRule="auto"/>
        <w:rPr>
          <w:rFonts w:eastAsia="Calibri" w:cs="Times New Roman"/>
          <w:b/>
          <w:lang w:eastAsia="cs-CZ"/>
        </w:rPr>
      </w:pPr>
      <w:r w:rsidRPr="00CB7B5A">
        <w:rPr>
          <w:rFonts w:eastAsia="Calibri" w:cs="Times New Roman"/>
          <w:b/>
          <w:lang w:eastAsia="cs-CZ"/>
        </w:rPr>
        <w:t>Odpověď:</w:t>
      </w:r>
    </w:p>
    <w:p w14:paraId="64939123" w14:textId="1E042F92" w:rsidR="00876840" w:rsidRPr="007E3A90" w:rsidRDefault="00876840" w:rsidP="007E3A90">
      <w:pPr>
        <w:spacing w:after="0" w:line="240" w:lineRule="auto"/>
        <w:jc w:val="both"/>
        <w:rPr>
          <w:rFonts w:eastAsia="Calibri" w:cs="Times New Roman"/>
          <w:bCs/>
          <w:lang w:eastAsia="cs-CZ"/>
        </w:rPr>
      </w:pPr>
      <w:r w:rsidRPr="007E3A90">
        <w:rPr>
          <w:rFonts w:eastAsia="Calibri" w:cs="Times New Roman"/>
          <w:bCs/>
          <w:lang w:eastAsia="cs-CZ"/>
        </w:rPr>
        <w:t>Doplněním se myslí zapravení stávajícího ŽB stropu v místech lokálně provedených sond pro zjištění skladeb stropu v rámci stavebního a mykologického průzkumu.</w:t>
      </w:r>
    </w:p>
    <w:p w14:paraId="2C8425A4" w14:textId="59672216" w:rsidR="00680F77" w:rsidRPr="00CB7B5A" w:rsidRDefault="00680F77" w:rsidP="00680F77">
      <w:pPr>
        <w:spacing w:after="0" w:line="240" w:lineRule="auto"/>
        <w:rPr>
          <w:rFonts w:eastAsia="Calibri" w:cs="Times New Roman"/>
          <w:b/>
          <w:color w:val="FF0000"/>
          <w:lang w:eastAsia="cs-CZ"/>
        </w:rPr>
      </w:pPr>
      <w:r w:rsidRPr="00CB7B5A">
        <w:rPr>
          <w:rFonts w:eastAsia="Calibri" w:cs="Times New Roman"/>
          <w:b/>
          <w:lang w:eastAsia="cs-CZ"/>
        </w:rPr>
        <w:t xml:space="preserve"> </w:t>
      </w:r>
    </w:p>
    <w:p w14:paraId="50F8AF0A" w14:textId="77777777" w:rsidR="00CC1E2B" w:rsidRDefault="00CC1E2B" w:rsidP="00CB7B5A"/>
    <w:p w14:paraId="7EAA3365" w14:textId="5974A79E" w:rsidR="00680F77" w:rsidRDefault="00680F77" w:rsidP="00680F77">
      <w:pPr>
        <w:spacing w:after="0" w:line="240" w:lineRule="auto"/>
        <w:rPr>
          <w:rFonts w:eastAsia="Calibri" w:cs="Times New Roman"/>
          <w:b/>
          <w:lang w:eastAsia="cs-CZ"/>
        </w:rPr>
      </w:pPr>
      <w:r w:rsidRPr="00CB7B5A">
        <w:rPr>
          <w:rFonts w:eastAsia="Calibri" w:cs="Times New Roman"/>
          <w:b/>
          <w:lang w:eastAsia="cs-CZ"/>
        </w:rPr>
        <w:t xml:space="preserve">Dotaz č. </w:t>
      </w:r>
      <w:r w:rsidR="009A13BB">
        <w:rPr>
          <w:rFonts w:eastAsia="Calibri" w:cs="Times New Roman"/>
          <w:b/>
          <w:lang w:eastAsia="cs-CZ"/>
        </w:rPr>
        <w:t>5</w:t>
      </w:r>
      <w:r w:rsidRPr="00CB7B5A">
        <w:rPr>
          <w:rFonts w:eastAsia="Calibri" w:cs="Times New Roman"/>
          <w:b/>
          <w:lang w:eastAsia="cs-CZ"/>
        </w:rPr>
        <w:t>:</w:t>
      </w:r>
    </w:p>
    <w:p w14:paraId="08851044" w14:textId="77777777" w:rsidR="00680F77" w:rsidRDefault="00680F77" w:rsidP="00680F77">
      <w:pPr>
        <w:spacing w:after="0" w:line="240" w:lineRule="auto"/>
        <w:jc w:val="both"/>
        <w:rPr>
          <w:rFonts w:eastAsia="Calibri" w:cs="Times New Roman"/>
          <w:bCs/>
          <w:lang w:eastAsia="cs-CZ"/>
        </w:rPr>
      </w:pPr>
      <w:r w:rsidRPr="00680F77">
        <w:rPr>
          <w:rFonts w:eastAsia="Calibri" w:cs="Times New Roman"/>
          <w:bCs/>
          <w:lang w:eastAsia="cs-CZ"/>
        </w:rPr>
        <w:t>Výkaz „Rekapitulace_ceny_P+R - Bohumín 2. etapa_bez cen“ obsahuje položku:</w:t>
      </w:r>
    </w:p>
    <w:p w14:paraId="5CBE4C89" w14:textId="77777777" w:rsidR="009A13BB" w:rsidRPr="00680F77" w:rsidRDefault="009A13BB" w:rsidP="00680F77">
      <w:pPr>
        <w:spacing w:after="0" w:line="240" w:lineRule="auto"/>
        <w:jc w:val="both"/>
        <w:rPr>
          <w:rFonts w:eastAsia="Calibri" w:cs="Times New Roman"/>
          <w:bCs/>
          <w:lang w:eastAsia="cs-CZ"/>
        </w:rPr>
      </w:pPr>
    </w:p>
    <w:p w14:paraId="195D5B6D" w14:textId="03657C22" w:rsidR="00680F77" w:rsidRDefault="009A13BB" w:rsidP="00680F77">
      <w:pPr>
        <w:spacing w:after="0" w:line="240" w:lineRule="auto"/>
        <w:jc w:val="both"/>
        <w:rPr>
          <w:rFonts w:eastAsia="Calibri" w:cs="Times New Roman"/>
          <w:b/>
          <w:lang w:eastAsia="cs-CZ"/>
        </w:rPr>
      </w:pPr>
      <w:r w:rsidRPr="009A13BB">
        <w:rPr>
          <w:rFonts w:eastAsia="Calibri" w:cs="Times New Roman"/>
          <w:b/>
          <w:noProof/>
          <w:lang w:eastAsia="cs-CZ"/>
        </w:rPr>
        <w:drawing>
          <wp:inline distT="0" distB="0" distL="0" distR="0" wp14:anchorId="6757E90F" wp14:editId="1E2690C1">
            <wp:extent cx="5525770" cy="196850"/>
            <wp:effectExtent l="0" t="0" r="0" b="0"/>
            <wp:docPr id="22817531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175316" name=""/>
                    <pic:cNvPicPr/>
                  </pic:nvPicPr>
                  <pic:blipFill>
                    <a:blip r:embed="rId12"/>
                    <a:stretch>
                      <a:fillRect/>
                    </a:stretch>
                  </pic:blipFill>
                  <pic:spPr>
                    <a:xfrm>
                      <a:off x="0" y="0"/>
                      <a:ext cx="5525770" cy="196850"/>
                    </a:xfrm>
                    <a:prstGeom prst="rect">
                      <a:avLst/>
                    </a:prstGeom>
                  </pic:spPr>
                </pic:pic>
              </a:graphicData>
            </a:graphic>
          </wp:inline>
        </w:drawing>
      </w:r>
    </w:p>
    <w:p w14:paraId="3DD4AA1C" w14:textId="77777777" w:rsidR="009A13BB" w:rsidRDefault="009A13BB" w:rsidP="00680F77">
      <w:pPr>
        <w:spacing w:after="0" w:line="240" w:lineRule="auto"/>
        <w:jc w:val="both"/>
        <w:rPr>
          <w:rFonts w:eastAsia="Calibri" w:cs="Times New Roman"/>
          <w:b/>
          <w:lang w:eastAsia="cs-CZ"/>
        </w:rPr>
      </w:pPr>
    </w:p>
    <w:p w14:paraId="15FD0916" w14:textId="346B7467" w:rsidR="00680F77" w:rsidRPr="00680F77" w:rsidRDefault="00680F77" w:rsidP="00680F77">
      <w:pPr>
        <w:spacing w:after="0" w:line="240" w:lineRule="auto"/>
        <w:jc w:val="both"/>
        <w:rPr>
          <w:rFonts w:eastAsia="Calibri" w:cs="Times New Roman"/>
          <w:bCs/>
          <w:lang w:eastAsia="cs-CZ"/>
        </w:rPr>
      </w:pPr>
      <w:r w:rsidRPr="00680F77">
        <w:rPr>
          <w:rFonts w:eastAsia="Calibri" w:cs="Times New Roman"/>
          <w:bCs/>
          <w:lang w:eastAsia="cs-CZ"/>
        </w:rPr>
        <w:t>V rámci předmětné položky je dále uvedeno: „</w:t>
      </w:r>
      <w:r w:rsidRPr="00680F77">
        <w:rPr>
          <w:rFonts w:eastAsia="Calibri" w:cs="Times New Roman"/>
          <w:b/>
          <w:lang w:eastAsia="cs-CZ"/>
        </w:rPr>
        <w:t>JE MOŽNÉ UVAŽOVAT O VYMÍSTĚNÍ PROVOZU DO EXTERNÍCH PROSTOR PO DOBU STAVBY</w:t>
      </w:r>
      <w:r w:rsidRPr="00680F77">
        <w:rPr>
          <w:rFonts w:eastAsia="Calibri" w:cs="Times New Roman"/>
          <w:bCs/>
          <w:lang w:eastAsia="cs-CZ"/>
        </w:rPr>
        <w:t xml:space="preserve"> NEBO REALIZACÍ STAVEBNÍCH OPATŘENÍ K ELIMINACI MOŽNÉHO OMEZENÍ PROVOZU PŘI REALIZACI STROPŮ NAD TĚMITO PROSTORY“</w:t>
      </w:r>
    </w:p>
    <w:p w14:paraId="3AAF64D1" w14:textId="77777777" w:rsidR="00680F77" w:rsidRDefault="00680F77" w:rsidP="00680F77">
      <w:pPr>
        <w:spacing w:after="0" w:line="240" w:lineRule="auto"/>
        <w:jc w:val="both"/>
        <w:rPr>
          <w:rFonts w:eastAsia="Calibri" w:cs="Times New Roman"/>
          <w:b/>
          <w:lang w:eastAsia="cs-CZ"/>
        </w:rPr>
      </w:pPr>
    </w:p>
    <w:p w14:paraId="53BA3763" w14:textId="35F32A6F" w:rsidR="00680F77" w:rsidRPr="00680F77" w:rsidRDefault="00680F77" w:rsidP="00680F77">
      <w:pPr>
        <w:spacing w:after="0" w:line="240" w:lineRule="auto"/>
        <w:jc w:val="both"/>
        <w:rPr>
          <w:rFonts w:eastAsia="Calibri" w:cs="Times New Roman"/>
          <w:b/>
          <w:lang w:eastAsia="cs-CZ"/>
        </w:rPr>
      </w:pPr>
      <w:r w:rsidRPr="00680F77">
        <w:rPr>
          <w:rFonts w:eastAsia="Calibri" w:cs="Times New Roman"/>
          <w:b/>
          <w:lang w:eastAsia="cs-CZ"/>
        </w:rPr>
        <w:t>Žádáme zadavatele o specifikaci, zdali předmětné platí pro ZP1, ZP2, ZP3 a ZP4 dle výkresové dokumentace (výkres 105) a jakou konkrétní součinnost (co vše má zhotovitel zajistit) při vymístění předmětných prostor od zhotovitele stavby bude zadavatel požadovat. Tato specifikace má přímý vliv na cenu díla.</w:t>
      </w:r>
    </w:p>
    <w:p w14:paraId="4A0D0451" w14:textId="4CAFC3DB" w:rsidR="00680F77" w:rsidRDefault="00680F77" w:rsidP="00680F77">
      <w:pPr>
        <w:spacing w:after="0" w:line="240" w:lineRule="auto"/>
        <w:jc w:val="both"/>
        <w:rPr>
          <w:rFonts w:eastAsia="Calibri" w:cs="Times New Roman"/>
          <w:b/>
          <w:lang w:eastAsia="cs-CZ"/>
        </w:rPr>
      </w:pPr>
      <w:r w:rsidRPr="00680F77">
        <w:rPr>
          <w:rFonts w:eastAsia="Calibri" w:cs="Times New Roman"/>
          <w:b/>
          <w:lang w:eastAsia="cs-CZ"/>
        </w:rPr>
        <w:t>Dále žádáme o specifikaci, kdo bude zajišťovat a bude mít zodpovědnost za přesun technologií a zařízení v majetku zadavatele si dalších subjektů? Toto by rozhodně nemělo být součástí plnění zhotovitele stavby.</w:t>
      </w:r>
    </w:p>
    <w:p w14:paraId="7C03E2F2" w14:textId="110818C0" w:rsidR="00680F77" w:rsidRDefault="00680F77" w:rsidP="00680F77">
      <w:pPr>
        <w:spacing w:after="0" w:line="240" w:lineRule="auto"/>
        <w:rPr>
          <w:rFonts w:eastAsia="Calibri" w:cs="Times New Roman"/>
          <w:b/>
          <w:lang w:eastAsia="cs-CZ"/>
        </w:rPr>
      </w:pPr>
      <w:r w:rsidRPr="00CB7B5A">
        <w:rPr>
          <w:rFonts w:eastAsia="Calibri" w:cs="Times New Roman"/>
          <w:b/>
          <w:lang w:eastAsia="cs-CZ"/>
        </w:rPr>
        <w:t>Odpověď:</w:t>
      </w:r>
    </w:p>
    <w:p w14:paraId="3C265307" w14:textId="7EAE3A4B" w:rsidR="00680F77" w:rsidRPr="007E3A90" w:rsidRDefault="00B803FC" w:rsidP="007E3A90">
      <w:pPr>
        <w:spacing w:after="0" w:line="240" w:lineRule="auto"/>
        <w:jc w:val="both"/>
        <w:rPr>
          <w:rFonts w:eastAsia="Calibri" w:cs="Times New Roman"/>
          <w:bCs/>
          <w:lang w:eastAsia="cs-CZ"/>
        </w:rPr>
      </w:pPr>
      <w:r w:rsidRPr="007E3A90">
        <w:rPr>
          <w:rFonts w:eastAsia="Calibri" w:cs="Times New Roman"/>
          <w:bCs/>
          <w:lang w:eastAsia="cs-CZ"/>
        </w:rPr>
        <w:t>Provizorní stavy jsou řešeny v zadávací dokumentaci v příloze ZP_</w:t>
      </w:r>
      <w:r w:rsidR="009F1E94" w:rsidRPr="007E3A90">
        <w:rPr>
          <w:rFonts w:eastAsia="Calibri" w:cs="Times New Roman"/>
          <w:bCs/>
          <w:lang w:eastAsia="cs-CZ"/>
        </w:rPr>
        <w:t>VB Bohumín</w:t>
      </w:r>
      <w:r w:rsidRPr="007E3A90">
        <w:rPr>
          <w:rFonts w:eastAsia="Calibri" w:cs="Times New Roman"/>
          <w:bCs/>
          <w:lang w:eastAsia="cs-CZ"/>
        </w:rPr>
        <w:t xml:space="preserve">_241204 na str.27. Dopravní kancelář bude vymístěna do kontejneru, technologické prostory vymístěny nebudou. Veškeré náklady na provizorní stavy budou předmětem ceny díla. </w:t>
      </w:r>
      <w:r w:rsidR="00A04A86" w:rsidRPr="007E3A90">
        <w:rPr>
          <w:rFonts w:eastAsia="Calibri" w:cs="Times New Roman"/>
          <w:bCs/>
          <w:lang w:eastAsia="cs-CZ"/>
        </w:rPr>
        <w:t>Práce budou prováděny v součinnosti s pracovníky Oblastního ředitelství Ostrava.</w:t>
      </w:r>
    </w:p>
    <w:p w14:paraId="5D601136" w14:textId="77777777" w:rsidR="00680F77" w:rsidRDefault="00680F77" w:rsidP="00CB7B5A"/>
    <w:p w14:paraId="7D568E10" w14:textId="5BCAD75A" w:rsidR="00680F77" w:rsidRDefault="00680F77" w:rsidP="00680F77">
      <w:pPr>
        <w:spacing w:after="0" w:line="240" w:lineRule="auto"/>
        <w:rPr>
          <w:rFonts w:eastAsia="Calibri" w:cs="Times New Roman"/>
          <w:b/>
          <w:lang w:eastAsia="cs-CZ"/>
        </w:rPr>
      </w:pPr>
      <w:r w:rsidRPr="00CB7B5A">
        <w:rPr>
          <w:rFonts w:eastAsia="Calibri" w:cs="Times New Roman"/>
          <w:b/>
          <w:lang w:eastAsia="cs-CZ"/>
        </w:rPr>
        <w:t xml:space="preserve">Dotaz č. </w:t>
      </w:r>
      <w:r w:rsidR="009A13BB">
        <w:rPr>
          <w:rFonts w:eastAsia="Calibri" w:cs="Times New Roman"/>
          <w:b/>
          <w:lang w:eastAsia="cs-CZ"/>
        </w:rPr>
        <w:t>6</w:t>
      </w:r>
      <w:r w:rsidRPr="00CB7B5A">
        <w:rPr>
          <w:rFonts w:eastAsia="Calibri" w:cs="Times New Roman"/>
          <w:b/>
          <w:lang w:eastAsia="cs-CZ"/>
        </w:rPr>
        <w:t>:</w:t>
      </w:r>
    </w:p>
    <w:p w14:paraId="3596D7C9" w14:textId="77777777" w:rsidR="009A13BB" w:rsidRPr="009A13BB" w:rsidRDefault="009A13BB" w:rsidP="009A13BB">
      <w:pPr>
        <w:spacing w:after="0" w:line="240" w:lineRule="auto"/>
        <w:jc w:val="both"/>
        <w:rPr>
          <w:rFonts w:eastAsia="Calibri" w:cs="Times New Roman"/>
          <w:bCs/>
          <w:lang w:eastAsia="cs-CZ"/>
        </w:rPr>
      </w:pPr>
      <w:r w:rsidRPr="009A13BB">
        <w:rPr>
          <w:rFonts w:eastAsia="Calibri" w:cs="Times New Roman"/>
          <w:bCs/>
          <w:lang w:eastAsia="cs-CZ"/>
        </w:rPr>
        <w:t xml:space="preserve">Výkaz „Rekapitulace_ceny_P+R – Bohumín 2. etapa_bez cen“ obsahuje položku: </w:t>
      </w:r>
    </w:p>
    <w:p w14:paraId="16FE485F" w14:textId="066755E3" w:rsidR="009A13BB" w:rsidRPr="009A13BB" w:rsidRDefault="009A13BB" w:rsidP="009A13BB">
      <w:pPr>
        <w:spacing w:after="0" w:line="240" w:lineRule="auto"/>
        <w:jc w:val="both"/>
        <w:rPr>
          <w:rFonts w:eastAsia="Calibri" w:cs="Times New Roman"/>
          <w:b/>
          <w:lang w:eastAsia="cs-CZ"/>
        </w:rPr>
      </w:pPr>
      <w:r w:rsidRPr="009A13BB">
        <w:rPr>
          <w:rFonts w:eastAsia="Calibri" w:cs="Times New Roman"/>
          <w:b/>
          <w:noProof/>
          <w:lang w:eastAsia="cs-CZ"/>
        </w:rPr>
        <w:drawing>
          <wp:inline distT="0" distB="0" distL="0" distR="0" wp14:anchorId="45569CFD" wp14:editId="1138A512">
            <wp:extent cx="5525770" cy="236220"/>
            <wp:effectExtent l="0" t="0" r="0" b="0"/>
            <wp:docPr id="31299193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991932" name=""/>
                    <pic:cNvPicPr/>
                  </pic:nvPicPr>
                  <pic:blipFill>
                    <a:blip r:embed="rId13"/>
                    <a:stretch>
                      <a:fillRect/>
                    </a:stretch>
                  </pic:blipFill>
                  <pic:spPr>
                    <a:xfrm>
                      <a:off x="0" y="0"/>
                      <a:ext cx="5525770" cy="236220"/>
                    </a:xfrm>
                    <a:prstGeom prst="rect">
                      <a:avLst/>
                    </a:prstGeom>
                  </pic:spPr>
                </pic:pic>
              </a:graphicData>
            </a:graphic>
          </wp:inline>
        </w:drawing>
      </w:r>
    </w:p>
    <w:p w14:paraId="095C6166" w14:textId="76E0FEA7" w:rsidR="009A13BB" w:rsidRPr="00CB7B5A" w:rsidRDefault="009A13BB" w:rsidP="009A13BB">
      <w:pPr>
        <w:spacing w:after="0" w:line="240" w:lineRule="auto"/>
        <w:jc w:val="both"/>
        <w:rPr>
          <w:rFonts w:eastAsia="Calibri" w:cs="Times New Roman"/>
          <w:b/>
          <w:lang w:eastAsia="cs-CZ"/>
        </w:rPr>
      </w:pPr>
      <w:r w:rsidRPr="009A13BB">
        <w:rPr>
          <w:rFonts w:eastAsia="Calibri" w:cs="Times New Roman"/>
          <w:b/>
          <w:bCs/>
          <w:lang w:eastAsia="cs-CZ"/>
        </w:rPr>
        <w:t>Pokud některý z provozů nepůjde vymístit (např. ZP2 – Ústředna ČD-T) prosíme o specifikaci, jak zadavatel konkrétně požaduje zabezpečit provoz, např. zdali jsou požadavky na provizorní konstrukci (požární odolnost, mechanická odolnost, požadavek na chlazení atp).</w:t>
      </w:r>
    </w:p>
    <w:p w14:paraId="7C9504DA" w14:textId="77777777" w:rsidR="00680F77" w:rsidRDefault="00680F77" w:rsidP="00680F77">
      <w:pPr>
        <w:spacing w:after="0" w:line="240" w:lineRule="auto"/>
        <w:rPr>
          <w:rFonts w:eastAsia="Calibri" w:cs="Times New Roman"/>
          <w:b/>
          <w:lang w:eastAsia="cs-CZ"/>
        </w:rPr>
      </w:pPr>
      <w:r w:rsidRPr="00CB7B5A">
        <w:rPr>
          <w:rFonts w:eastAsia="Calibri" w:cs="Times New Roman"/>
          <w:b/>
          <w:lang w:eastAsia="cs-CZ"/>
        </w:rPr>
        <w:t>Odpověď:</w:t>
      </w:r>
    </w:p>
    <w:p w14:paraId="13388701" w14:textId="15A54B5D" w:rsidR="009D72B2" w:rsidRPr="007E3A90" w:rsidRDefault="009D72B2" w:rsidP="007E3A90">
      <w:pPr>
        <w:spacing w:after="0" w:line="240" w:lineRule="auto"/>
        <w:jc w:val="both"/>
        <w:rPr>
          <w:rFonts w:eastAsia="Calibri" w:cs="Times New Roman"/>
          <w:bCs/>
          <w:lang w:eastAsia="cs-CZ"/>
        </w:rPr>
      </w:pPr>
      <w:r w:rsidRPr="007E3A90">
        <w:rPr>
          <w:rFonts w:eastAsia="Calibri" w:cs="Times New Roman"/>
          <w:bCs/>
          <w:lang w:eastAsia="cs-CZ"/>
        </w:rPr>
        <w:t>Provizorní stavy jsou řešeny v ZP viz odpověď výše. V prostorách s označením ZP2 bude nutné z důvodu zachování provozu ústředny realizovat provizorní podstropní konstrukci ve formě systémového lešení a celoplošného bednění se zatěsněním pro omezení prašnosti. Tato konstrukce musí být navržena tak aby bylo možné nad těmito prostory provádět stavební práce spojené se sanací stropů (demontáže, sanace, výměna prvků, nová skladba podlahy apod.).  </w:t>
      </w:r>
    </w:p>
    <w:p w14:paraId="5EA2EE34" w14:textId="77777777" w:rsidR="00E90222" w:rsidRDefault="00E90222" w:rsidP="00CB7B5A"/>
    <w:p w14:paraId="29948979" w14:textId="1A90CE21" w:rsidR="00680F77" w:rsidRDefault="00680F77" w:rsidP="00680F77">
      <w:pPr>
        <w:spacing w:after="0" w:line="240" w:lineRule="auto"/>
        <w:rPr>
          <w:rFonts w:eastAsia="Calibri" w:cs="Times New Roman"/>
          <w:b/>
          <w:lang w:eastAsia="cs-CZ"/>
        </w:rPr>
      </w:pPr>
      <w:r w:rsidRPr="00CB7B5A">
        <w:rPr>
          <w:rFonts w:eastAsia="Calibri" w:cs="Times New Roman"/>
          <w:b/>
          <w:lang w:eastAsia="cs-CZ"/>
        </w:rPr>
        <w:t xml:space="preserve">Dotaz č. </w:t>
      </w:r>
      <w:r w:rsidR="009A13BB">
        <w:rPr>
          <w:rFonts w:eastAsia="Calibri" w:cs="Times New Roman"/>
          <w:b/>
          <w:lang w:eastAsia="cs-CZ"/>
        </w:rPr>
        <w:t>7</w:t>
      </w:r>
      <w:r w:rsidRPr="00CB7B5A">
        <w:rPr>
          <w:rFonts w:eastAsia="Calibri" w:cs="Times New Roman"/>
          <w:b/>
          <w:lang w:eastAsia="cs-CZ"/>
        </w:rPr>
        <w:t>:</w:t>
      </w:r>
    </w:p>
    <w:p w14:paraId="736DEBD3" w14:textId="77777777" w:rsidR="009A13BB" w:rsidRPr="009A13BB" w:rsidRDefault="009A13BB" w:rsidP="009A13BB">
      <w:pPr>
        <w:spacing w:after="0" w:line="240" w:lineRule="auto"/>
        <w:jc w:val="both"/>
        <w:rPr>
          <w:rFonts w:eastAsia="Calibri" w:cs="Times New Roman"/>
          <w:bCs/>
          <w:lang w:eastAsia="cs-CZ"/>
        </w:rPr>
      </w:pPr>
      <w:r w:rsidRPr="009A13BB">
        <w:rPr>
          <w:rFonts w:eastAsia="Calibri" w:cs="Times New Roman"/>
          <w:bCs/>
          <w:lang w:eastAsia="cs-CZ"/>
        </w:rPr>
        <w:t xml:space="preserve">V rámci půdních prostor jsou historicky protipožární opatření ve formě instalovaných azbestocementových desek a také formou podlahy z cihel pálených. </w:t>
      </w:r>
    </w:p>
    <w:p w14:paraId="2A0B9206" w14:textId="50F17006" w:rsidR="009A13BB" w:rsidRPr="009A13BB" w:rsidRDefault="009A13BB" w:rsidP="009A13BB">
      <w:pPr>
        <w:spacing w:after="0" w:line="240" w:lineRule="auto"/>
        <w:jc w:val="both"/>
        <w:rPr>
          <w:rFonts w:eastAsia="Calibri" w:cs="Times New Roman"/>
          <w:b/>
          <w:lang w:eastAsia="cs-CZ"/>
        </w:rPr>
      </w:pPr>
      <w:r w:rsidRPr="009A13BB">
        <w:rPr>
          <w:rFonts w:eastAsia="Calibri" w:cs="Times New Roman"/>
          <w:b/>
          <w:lang w:eastAsia="cs-CZ"/>
        </w:rPr>
        <w:lastRenderedPageBreak/>
        <w:t>Žádáme zadavatele o informaci, zdali může zhotovitel stavby nahradit tato historická opatření novými protipožárními materiály, např. protipožární desky podlah a protipožární nátěry dřevěných konstrukcí. Případně žádáme o specifikaci požadované požární odolnosti konstrukcí v podstřešní části objektu, zdali je vůbec nutná, jelikož komínová tělesa se v současné době již nepoužívají.</w:t>
      </w:r>
    </w:p>
    <w:p w14:paraId="426A9D21" w14:textId="77777777" w:rsidR="00680F77" w:rsidRDefault="00680F77" w:rsidP="00680F77">
      <w:pPr>
        <w:spacing w:after="0" w:line="240" w:lineRule="auto"/>
        <w:rPr>
          <w:rFonts w:eastAsia="Calibri" w:cs="Times New Roman"/>
          <w:b/>
          <w:lang w:eastAsia="cs-CZ"/>
        </w:rPr>
      </w:pPr>
      <w:r w:rsidRPr="00CB7B5A">
        <w:rPr>
          <w:rFonts w:eastAsia="Calibri" w:cs="Times New Roman"/>
          <w:b/>
          <w:lang w:eastAsia="cs-CZ"/>
        </w:rPr>
        <w:t>Odpověď:</w:t>
      </w:r>
    </w:p>
    <w:p w14:paraId="04BB8972" w14:textId="2F4D1D14" w:rsidR="00680F77" w:rsidRPr="007E3A90" w:rsidRDefault="009F1E94" w:rsidP="007E3A90">
      <w:pPr>
        <w:spacing w:after="0" w:line="240" w:lineRule="auto"/>
        <w:jc w:val="both"/>
      </w:pPr>
      <w:r w:rsidRPr="007E3A90">
        <w:t>Požární odolnost bude určena až na základě nově zpracovaného PBŘ v rozsahu dotčených prostor. Pokud bude dle PBŘ potřeba protipožárních opatření, předpokládáme použití protipožárního SDK, protipožárního nátěru. Navržené protipožární opatření bude konzultováno a odsouhlaseno s NPÚ. Cihelná podlaha z "půdovek" bude zachována, předpokládá se šetrná demontáž stávajících půdovek, jejich očištění a zpětná pokládka v maximálním možném rozsahu z původních půdovek. Doplnění nových půdovek bude vzorkováno s NPÚ.</w:t>
      </w:r>
    </w:p>
    <w:p w14:paraId="13EEAE20" w14:textId="77777777" w:rsidR="005D273A" w:rsidRDefault="005D273A" w:rsidP="009F1E94">
      <w:pPr>
        <w:spacing w:after="0" w:line="240" w:lineRule="auto"/>
      </w:pPr>
    </w:p>
    <w:p w14:paraId="197D559B" w14:textId="6F3205EF" w:rsidR="00680F77" w:rsidRDefault="00680F77" w:rsidP="00680F77">
      <w:pPr>
        <w:spacing w:after="0" w:line="240" w:lineRule="auto"/>
        <w:rPr>
          <w:rFonts w:eastAsia="Calibri" w:cs="Times New Roman"/>
          <w:b/>
          <w:lang w:eastAsia="cs-CZ"/>
        </w:rPr>
      </w:pPr>
      <w:r w:rsidRPr="00CB7B5A">
        <w:rPr>
          <w:rFonts w:eastAsia="Calibri" w:cs="Times New Roman"/>
          <w:b/>
          <w:lang w:eastAsia="cs-CZ"/>
        </w:rPr>
        <w:t xml:space="preserve">Dotaz č. </w:t>
      </w:r>
      <w:r w:rsidR="009A13BB">
        <w:rPr>
          <w:rFonts w:eastAsia="Calibri" w:cs="Times New Roman"/>
          <w:b/>
          <w:lang w:eastAsia="cs-CZ"/>
        </w:rPr>
        <w:t>8</w:t>
      </w:r>
      <w:r w:rsidRPr="00CB7B5A">
        <w:rPr>
          <w:rFonts w:eastAsia="Calibri" w:cs="Times New Roman"/>
          <w:b/>
          <w:lang w:eastAsia="cs-CZ"/>
        </w:rPr>
        <w:t>:</w:t>
      </w:r>
    </w:p>
    <w:p w14:paraId="5C4D27BB" w14:textId="77777777" w:rsidR="009A13BB" w:rsidRDefault="009A13BB" w:rsidP="009A13BB">
      <w:pPr>
        <w:spacing w:after="0" w:line="240" w:lineRule="auto"/>
        <w:jc w:val="both"/>
        <w:rPr>
          <w:rFonts w:eastAsia="Calibri" w:cs="Times New Roman"/>
          <w:b/>
          <w:lang w:eastAsia="cs-CZ"/>
        </w:rPr>
      </w:pPr>
      <w:r w:rsidRPr="009A13BB">
        <w:rPr>
          <w:rFonts w:eastAsia="Calibri" w:cs="Times New Roman"/>
          <w:bCs/>
          <w:lang w:eastAsia="cs-CZ"/>
        </w:rPr>
        <w:t>Dle dokumentace, která je k dispozici, je součástí plnění obnova dispozic rovněž dodávka nových dveří a zárubní.</w:t>
      </w:r>
      <w:r w:rsidRPr="009A13BB">
        <w:rPr>
          <w:rFonts w:eastAsia="Calibri" w:cs="Times New Roman"/>
          <w:b/>
          <w:lang w:eastAsia="cs-CZ"/>
        </w:rPr>
        <w:t xml:space="preserve"> </w:t>
      </w:r>
    </w:p>
    <w:p w14:paraId="42F74312" w14:textId="48B4D49B" w:rsidR="009A13BB" w:rsidRPr="009A13BB" w:rsidRDefault="009A13BB" w:rsidP="009A13BB">
      <w:pPr>
        <w:spacing w:after="0" w:line="240" w:lineRule="auto"/>
        <w:jc w:val="both"/>
        <w:rPr>
          <w:rFonts w:eastAsia="Calibri" w:cs="Times New Roman"/>
          <w:b/>
          <w:lang w:eastAsia="cs-CZ"/>
        </w:rPr>
      </w:pPr>
      <w:r w:rsidRPr="009A13BB">
        <w:rPr>
          <w:rFonts w:eastAsia="Calibri" w:cs="Times New Roman"/>
          <w:b/>
          <w:bCs/>
          <w:lang w:eastAsia="cs-CZ"/>
        </w:rPr>
        <w:t xml:space="preserve">Je předmětné dodání nových dveří skutečně součástí plnění této etapy? </w:t>
      </w:r>
    </w:p>
    <w:p w14:paraId="5554B26E" w14:textId="22D4ED7F" w:rsidR="009A13BB" w:rsidRPr="00CB7B5A" w:rsidRDefault="009A13BB" w:rsidP="009A13BB">
      <w:pPr>
        <w:spacing w:after="0" w:line="240" w:lineRule="auto"/>
        <w:jc w:val="both"/>
        <w:rPr>
          <w:rFonts w:eastAsia="Calibri" w:cs="Times New Roman"/>
          <w:b/>
          <w:lang w:eastAsia="cs-CZ"/>
        </w:rPr>
      </w:pPr>
      <w:r w:rsidRPr="009A13BB">
        <w:rPr>
          <w:rFonts w:eastAsia="Calibri" w:cs="Times New Roman"/>
          <w:b/>
          <w:bCs/>
          <w:lang w:eastAsia="cs-CZ"/>
        </w:rPr>
        <w:t>Pokud ano, týká se to i zdí a příček, které nebudou bourány a nahrazeny novými SDK konstrukcemi? Dle našeho názoru se dodávka dveří v rámci této etapy týká pouze nových konstrukcí.</w:t>
      </w:r>
    </w:p>
    <w:p w14:paraId="444C52A5" w14:textId="61C3F0BC" w:rsidR="00680F77" w:rsidRDefault="00680F77" w:rsidP="00680F77">
      <w:pPr>
        <w:spacing w:after="0" w:line="240" w:lineRule="auto"/>
        <w:rPr>
          <w:rFonts w:eastAsia="Calibri" w:cs="Times New Roman"/>
          <w:b/>
          <w:lang w:eastAsia="cs-CZ"/>
        </w:rPr>
      </w:pPr>
      <w:r w:rsidRPr="00CB7B5A">
        <w:rPr>
          <w:rFonts w:eastAsia="Calibri" w:cs="Times New Roman"/>
          <w:b/>
          <w:lang w:eastAsia="cs-CZ"/>
        </w:rPr>
        <w:t>Odpověď:</w:t>
      </w:r>
    </w:p>
    <w:p w14:paraId="0F4B7BB2" w14:textId="6F7602EE" w:rsidR="003817DF" w:rsidRPr="007E3A90" w:rsidRDefault="003817DF" w:rsidP="007E3A90">
      <w:pPr>
        <w:spacing w:after="0" w:line="240" w:lineRule="auto"/>
        <w:jc w:val="both"/>
        <w:rPr>
          <w:rFonts w:eastAsia="Calibri" w:cs="Times New Roman"/>
          <w:bCs/>
          <w:lang w:eastAsia="cs-CZ"/>
        </w:rPr>
      </w:pPr>
      <w:r w:rsidRPr="007E3A90">
        <w:rPr>
          <w:rFonts w:eastAsia="Calibri" w:cs="Times New Roman"/>
          <w:bCs/>
          <w:lang w:eastAsia="cs-CZ"/>
        </w:rPr>
        <w:t>Nové dveře a zárubně budou pouze v demontovaných a zpětně postavených konstrukcích.</w:t>
      </w:r>
    </w:p>
    <w:p w14:paraId="5F213F11" w14:textId="77777777" w:rsidR="00680F77" w:rsidRDefault="00680F77" w:rsidP="00CB7B5A"/>
    <w:p w14:paraId="0E11CFE2" w14:textId="3231136E" w:rsidR="00680F77" w:rsidRDefault="00680F77" w:rsidP="00680F77">
      <w:pPr>
        <w:spacing w:after="0" w:line="240" w:lineRule="auto"/>
        <w:rPr>
          <w:rFonts w:eastAsia="Calibri" w:cs="Times New Roman"/>
          <w:b/>
          <w:lang w:eastAsia="cs-CZ"/>
        </w:rPr>
      </w:pPr>
      <w:r w:rsidRPr="00CB7B5A">
        <w:rPr>
          <w:rFonts w:eastAsia="Calibri" w:cs="Times New Roman"/>
          <w:b/>
          <w:lang w:eastAsia="cs-CZ"/>
        </w:rPr>
        <w:t xml:space="preserve">Dotaz č. </w:t>
      </w:r>
      <w:r w:rsidR="009A13BB">
        <w:rPr>
          <w:rFonts w:eastAsia="Calibri" w:cs="Times New Roman"/>
          <w:b/>
          <w:lang w:eastAsia="cs-CZ"/>
        </w:rPr>
        <w:t>9</w:t>
      </w:r>
      <w:r w:rsidRPr="00CB7B5A">
        <w:rPr>
          <w:rFonts w:eastAsia="Calibri" w:cs="Times New Roman"/>
          <w:b/>
          <w:lang w:eastAsia="cs-CZ"/>
        </w:rPr>
        <w:t>:</w:t>
      </w:r>
    </w:p>
    <w:p w14:paraId="14C099F8" w14:textId="6ADA7B0F" w:rsidR="009A13BB" w:rsidRDefault="009A13BB" w:rsidP="009A13BB">
      <w:pPr>
        <w:spacing w:after="0" w:line="240" w:lineRule="auto"/>
        <w:jc w:val="both"/>
        <w:rPr>
          <w:rFonts w:eastAsia="Calibri" w:cs="Times New Roman"/>
          <w:bCs/>
          <w:lang w:eastAsia="cs-CZ"/>
        </w:rPr>
      </w:pPr>
      <w:r w:rsidRPr="009A13BB">
        <w:rPr>
          <w:rFonts w:eastAsia="Calibri" w:cs="Times New Roman"/>
          <w:bCs/>
          <w:lang w:eastAsia="cs-CZ"/>
        </w:rPr>
        <w:t>Výkaz „Rekapitulace_ceny_P+R - Bohumín 2. etapa_bez cen“ obsahuje položku:</w:t>
      </w:r>
    </w:p>
    <w:p w14:paraId="558C5C74" w14:textId="36F2D7B3" w:rsidR="009A13BB" w:rsidRDefault="009A13BB" w:rsidP="009A13BB">
      <w:pPr>
        <w:spacing w:after="0" w:line="240" w:lineRule="auto"/>
        <w:jc w:val="both"/>
        <w:rPr>
          <w:rFonts w:eastAsia="Calibri" w:cs="Times New Roman"/>
          <w:bCs/>
          <w:lang w:eastAsia="cs-CZ"/>
        </w:rPr>
      </w:pPr>
      <w:r w:rsidRPr="009A13BB">
        <w:rPr>
          <w:rFonts w:eastAsia="Calibri" w:cs="Times New Roman"/>
          <w:bCs/>
          <w:noProof/>
          <w:lang w:eastAsia="cs-CZ"/>
        </w:rPr>
        <w:drawing>
          <wp:inline distT="0" distB="0" distL="0" distR="0" wp14:anchorId="1D49ACAB" wp14:editId="3754267E">
            <wp:extent cx="5525770" cy="226695"/>
            <wp:effectExtent l="0" t="0" r="0" b="1905"/>
            <wp:docPr id="149075947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0759476" name=""/>
                    <pic:cNvPicPr/>
                  </pic:nvPicPr>
                  <pic:blipFill>
                    <a:blip r:embed="rId14"/>
                    <a:stretch>
                      <a:fillRect/>
                    </a:stretch>
                  </pic:blipFill>
                  <pic:spPr>
                    <a:xfrm>
                      <a:off x="0" y="0"/>
                      <a:ext cx="5525770" cy="226695"/>
                    </a:xfrm>
                    <a:prstGeom prst="rect">
                      <a:avLst/>
                    </a:prstGeom>
                  </pic:spPr>
                </pic:pic>
              </a:graphicData>
            </a:graphic>
          </wp:inline>
        </w:drawing>
      </w:r>
    </w:p>
    <w:p w14:paraId="6D3E4AA6" w14:textId="77777777" w:rsidR="009A13BB" w:rsidRPr="009A13BB" w:rsidRDefault="009A13BB" w:rsidP="009A13BB">
      <w:pPr>
        <w:spacing w:after="0" w:line="240" w:lineRule="auto"/>
        <w:jc w:val="both"/>
        <w:rPr>
          <w:rFonts w:eastAsia="Calibri" w:cs="Times New Roman"/>
          <w:bCs/>
          <w:lang w:eastAsia="cs-CZ"/>
        </w:rPr>
      </w:pPr>
      <w:r w:rsidRPr="009A13BB">
        <w:rPr>
          <w:rFonts w:eastAsia="Calibri" w:cs="Times New Roman"/>
          <w:b/>
          <w:bCs/>
          <w:lang w:eastAsia="cs-CZ"/>
        </w:rPr>
        <w:t xml:space="preserve">Žádáme zadavatele o určení ploch, které je možno využít pro zařízení staveniště a jako manipulační plochy pro práce v budově A, C a E dle zadání. </w:t>
      </w:r>
    </w:p>
    <w:p w14:paraId="1370E189" w14:textId="09C2BB9E" w:rsidR="009A13BB" w:rsidRDefault="009A13BB" w:rsidP="009A13BB">
      <w:pPr>
        <w:spacing w:after="0" w:line="240" w:lineRule="auto"/>
        <w:jc w:val="both"/>
        <w:rPr>
          <w:rFonts w:eastAsia="Calibri" w:cs="Times New Roman"/>
          <w:b/>
          <w:bCs/>
          <w:lang w:eastAsia="cs-CZ"/>
        </w:rPr>
      </w:pPr>
      <w:r w:rsidRPr="009A13BB">
        <w:rPr>
          <w:rFonts w:eastAsia="Calibri" w:cs="Times New Roman"/>
          <w:b/>
          <w:bCs/>
          <w:lang w:eastAsia="cs-CZ"/>
        </w:rPr>
        <w:t>Zábory bude hradit investor stavby nebo zhotovitel stavby?</w:t>
      </w:r>
    </w:p>
    <w:p w14:paraId="2AFF003E" w14:textId="6C99F330" w:rsidR="00AC00E5" w:rsidRPr="00AC00E5" w:rsidRDefault="00AC00E5" w:rsidP="009A13BB">
      <w:pPr>
        <w:spacing w:after="0" w:line="240" w:lineRule="auto"/>
        <w:jc w:val="both"/>
        <w:rPr>
          <w:rFonts w:eastAsia="Calibri" w:cs="Times New Roman"/>
          <w:b/>
          <w:lang w:eastAsia="cs-CZ"/>
        </w:rPr>
      </w:pPr>
      <w:r w:rsidRPr="00AC00E5">
        <w:rPr>
          <w:rFonts w:eastAsia="Calibri" w:cs="Times New Roman"/>
          <w:b/>
          <w:lang w:eastAsia="cs-CZ"/>
        </w:rPr>
        <w:t>Dále pak prosíme o informaci, zdali může zajistit investor případnou součinnost při vyřizování záboru, který je stěžejní pro realizaci zakázky.</w:t>
      </w:r>
    </w:p>
    <w:p w14:paraId="5C60D3C9" w14:textId="77777777" w:rsidR="00680F77" w:rsidRDefault="00680F77" w:rsidP="00680F77">
      <w:pPr>
        <w:spacing w:after="0" w:line="240" w:lineRule="auto"/>
        <w:rPr>
          <w:rFonts w:eastAsia="Calibri" w:cs="Times New Roman"/>
          <w:b/>
          <w:lang w:eastAsia="cs-CZ"/>
        </w:rPr>
      </w:pPr>
      <w:r w:rsidRPr="00CB7B5A">
        <w:rPr>
          <w:rFonts w:eastAsia="Calibri" w:cs="Times New Roman"/>
          <w:b/>
          <w:lang w:eastAsia="cs-CZ"/>
        </w:rPr>
        <w:t>Odpověď:</w:t>
      </w:r>
    </w:p>
    <w:p w14:paraId="09A9B930" w14:textId="54B05902" w:rsidR="00680F77" w:rsidRPr="007E3A90" w:rsidRDefault="003817DF" w:rsidP="007E3A90">
      <w:pPr>
        <w:spacing w:after="0" w:line="240" w:lineRule="auto"/>
        <w:jc w:val="both"/>
        <w:rPr>
          <w:rFonts w:eastAsia="Calibri" w:cs="Times New Roman"/>
          <w:bCs/>
          <w:lang w:eastAsia="cs-CZ"/>
        </w:rPr>
      </w:pPr>
      <w:r w:rsidRPr="007E3A90">
        <w:rPr>
          <w:rFonts w:eastAsia="Calibri" w:cs="Times New Roman"/>
          <w:bCs/>
          <w:lang w:eastAsia="cs-CZ"/>
        </w:rPr>
        <w:t>Pro zařízení staveniště je možné použít plochy před nádražní budovou, obdobně jako u předchozí stavby. Projednání záborů a nájmu zajištuje uchazeč v rámci inženýrské činnosti při zpracovaní projektové dokumentace. Předmětem ceny položky VSEOB006 je i zábor – viz podrobný popis v listu SO 98-98.</w:t>
      </w:r>
    </w:p>
    <w:p w14:paraId="340DBCD4" w14:textId="77777777" w:rsidR="00680F77" w:rsidRDefault="00680F77" w:rsidP="00CB7B5A"/>
    <w:p w14:paraId="78771F6E" w14:textId="3A28F1F5" w:rsidR="00680F77" w:rsidRDefault="00680F77" w:rsidP="00680F77">
      <w:pPr>
        <w:spacing w:after="0" w:line="240" w:lineRule="auto"/>
        <w:rPr>
          <w:rFonts w:eastAsia="Calibri" w:cs="Times New Roman"/>
          <w:b/>
          <w:lang w:eastAsia="cs-CZ"/>
        </w:rPr>
      </w:pPr>
      <w:r w:rsidRPr="00CB7B5A">
        <w:rPr>
          <w:rFonts w:eastAsia="Calibri" w:cs="Times New Roman"/>
          <w:b/>
          <w:lang w:eastAsia="cs-CZ"/>
        </w:rPr>
        <w:t xml:space="preserve">Dotaz č. </w:t>
      </w:r>
      <w:r w:rsidR="009A13BB">
        <w:rPr>
          <w:rFonts w:eastAsia="Calibri" w:cs="Times New Roman"/>
          <w:b/>
          <w:lang w:eastAsia="cs-CZ"/>
        </w:rPr>
        <w:t>10</w:t>
      </w:r>
      <w:r w:rsidRPr="00CB7B5A">
        <w:rPr>
          <w:rFonts w:eastAsia="Calibri" w:cs="Times New Roman"/>
          <w:b/>
          <w:lang w:eastAsia="cs-CZ"/>
        </w:rPr>
        <w:t>:</w:t>
      </w:r>
    </w:p>
    <w:p w14:paraId="0363C38C" w14:textId="77777777" w:rsidR="009A13BB" w:rsidRPr="009A13BB" w:rsidRDefault="009A13BB" w:rsidP="009A13BB">
      <w:pPr>
        <w:spacing w:after="0" w:line="240" w:lineRule="auto"/>
        <w:jc w:val="both"/>
        <w:rPr>
          <w:rFonts w:eastAsia="Calibri" w:cs="Times New Roman"/>
          <w:bCs/>
          <w:lang w:eastAsia="cs-CZ"/>
        </w:rPr>
      </w:pPr>
      <w:r w:rsidRPr="009A13BB">
        <w:rPr>
          <w:rFonts w:eastAsia="Calibri" w:cs="Times New Roman"/>
          <w:bCs/>
          <w:lang w:eastAsia="cs-CZ"/>
        </w:rPr>
        <w:t xml:space="preserve">Součást dokumentace „Soupis věcí k naskladnění“ obsahuje materiál, které nebyly použity v předchozí etapě stavby. </w:t>
      </w:r>
    </w:p>
    <w:p w14:paraId="255190CD" w14:textId="77777777" w:rsidR="009A13BB" w:rsidRPr="009A13BB" w:rsidRDefault="009A13BB" w:rsidP="009A13BB">
      <w:pPr>
        <w:spacing w:after="0" w:line="240" w:lineRule="auto"/>
        <w:jc w:val="both"/>
        <w:rPr>
          <w:rFonts w:eastAsia="Calibri" w:cs="Times New Roman"/>
          <w:b/>
          <w:lang w:eastAsia="cs-CZ"/>
        </w:rPr>
      </w:pPr>
      <w:r w:rsidRPr="009A13BB">
        <w:rPr>
          <w:rFonts w:eastAsia="Calibri" w:cs="Times New Roman"/>
          <w:b/>
          <w:lang w:eastAsia="cs-CZ"/>
        </w:rPr>
        <w:t xml:space="preserve">Žádáme zadavatele o potvrzení, že </w:t>
      </w:r>
      <w:r w:rsidRPr="009A13BB">
        <w:rPr>
          <w:rFonts w:eastAsia="Calibri" w:cs="Times New Roman"/>
          <w:b/>
          <w:bCs/>
          <w:lang w:eastAsia="cs-CZ"/>
        </w:rPr>
        <w:t xml:space="preserve">předmětné výrobky jsou prokazatelně ve stavu použitelném v rámci 2. etapy stavby a zdali budou zhotoviteli poskytnuty bezúplatně a zhotovitel provede pouze montáž těchto materiálů. </w:t>
      </w:r>
    </w:p>
    <w:p w14:paraId="3B60CCA0" w14:textId="452CD221" w:rsidR="009A13BB" w:rsidRPr="00CB7B5A" w:rsidRDefault="009A13BB" w:rsidP="009A13BB">
      <w:pPr>
        <w:spacing w:after="0" w:line="240" w:lineRule="auto"/>
        <w:jc w:val="both"/>
        <w:rPr>
          <w:rFonts w:eastAsia="Calibri" w:cs="Times New Roman"/>
          <w:b/>
          <w:lang w:eastAsia="cs-CZ"/>
        </w:rPr>
      </w:pPr>
      <w:r w:rsidRPr="009A13BB">
        <w:rPr>
          <w:rFonts w:eastAsia="Calibri" w:cs="Times New Roman"/>
          <w:b/>
          <w:bCs/>
          <w:lang w:eastAsia="cs-CZ"/>
        </w:rPr>
        <w:t>Současně upozorňujeme, že několik let uskladněný materiál zřejmě pozbyl záruky jakosti výrobců. Je tedy zadavatel připraven nechat použít tyto výrobky a zařízení bez záruk za jakost (jelikož toto nelze přenést na zhotovitele)?</w:t>
      </w:r>
    </w:p>
    <w:p w14:paraId="0CFDB008" w14:textId="77777777" w:rsidR="00680F77" w:rsidRDefault="00680F77" w:rsidP="00680F77">
      <w:pPr>
        <w:spacing w:after="0" w:line="240" w:lineRule="auto"/>
        <w:rPr>
          <w:rFonts w:eastAsia="Calibri" w:cs="Times New Roman"/>
          <w:b/>
          <w:lang w:eastAsia="cs-CZ"/>
        </w:rPr>
      </w:pPr>
      <w:r w:rsidRPr="00CB7B5A">
        <w:rPr>
          <w:rFonts w:eastAsia="Calibri" w:cs="Times New Roman"/>
          <w:b/>
          <w:lang w:eastAsia="cs-CZ"/>
        </w:rPr>
        <w:t>Odpověď:</w:t>
      </w:r>
    </w:p>
    <w:p w14:paraId="7B56DA20" w14:textId="0ADF243F" w:rsidR="00680F77" w:rsidRPr="007E3A90" w:rsidRDefault="008A71AB" w:rsidP="007E3A90">
      <w:pPr>
        <w:spacing w:after="0" w:line="240" w:lineRule="auto"/>
        <w:jc w:val="both"/>
        <w:rPr>
          <w:rFonts w:eastAsia="Calibri" w:cs="Times New Roman"/>
          <w:bCs/>
          <w:lang w:eastAsia="cs-CZ"/>
        </w:rPr>
      </w:pPr>
      <w:r w:rsidRPr="007E3A90">
        <w:rPr>
          <w:rFonts w:eastAsia="Calibri" w:cs="Times New Roman"/>
          <w:bCs/>
          <w:lang w:eastAsia="cs-CZ"/>
        </w:rPr>
        <w:t xml:space="preserve">Uskladněné výrobky budou zhotoviteli poskytnuty bezúplatně, zhotovitel zajistí jejich montáž a zprovoznění. Zadavatel si je vědom ztráty </w:t>
      </w:r>
      <w:r w:rsidR="004C0B70" w:rsidRPr="007E3A90">
        <w:rPr>
          <w:rFonts w:eastAsia="Calibri" w:cs="Times New Roman"/>
          <w:bCs/>
          <w:lang w:eastAsia="cs-CZ"/>
        </w:rPr>
        <w:t>záruky výrobku</w:t>
      </w:r>
      <w:r w:rsidRPr="007E3A90">
        <w:rPr>
          <w:rFonts w:eastAsia="Calibri" w:cs="Times New Roman"/>
          <w:bCs/>
          <w:lang w:eastAsia="cs-CZ"/>
        </w:rPr>
        <w:t xml:space="preserve"> z důvodu několikaletého </w:t>
      </w:r>
      <w:r w:rsidR="00A965FA" w:rsidRPr="007E3A90">
        <w:rPr>
          <w:rFonts w:eastAsia="Calibri" w:cs="Times New Roman"/>
          <w:bCs/>
          <w:lang w:eastAsia="cs-CZ"/>
        </w:rPr>
        <w:t>uskladnění.</w:t>
      </w:r>
    </w:p>
    <w:p w14:paraId="51244BA7" w14:textId="77777777" w:rsidR="00680F77" w:rsidRDefault="00680F77" w:rsidP="00CB7B5A"/>
    <w:p w14:paraId="429CBAB7" w14:textId="77777777" w:rsidR="00F53765" w:rsidRDefault="00F53765" w:rsidP="00F53765">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11</w:t>
      </w:r>
      <w:r w:rsidRPr="00CB7B5A">
        <w:rPr>
          <w:rFonts w:eastAsia="Calibri" w:cs="Times New Roman"/>
          <w:b/>
          <w:lang w:eastAsia="cs-CZ"/>
        </w:rPr>
        <w:t>:</w:t>
      </w:r>
    </w:p>
    <w:p w14:paraId="71EF449E" w14:textId="77777777" w:rsidR="00F53765" w:rsidRPr="00F53765" w:rsidRDefault="00F53765" w:rsidP="00F53765">
      <w:pPr>
        <w:spacing w:after="0" w:line="240" w:lineRule="auto"/>
        <w:jc w:val="both"/>
        <w:rPr>
          <w:rFonts w:eastAsia="Calibri" w:cs="Times New Roman"/>
          <w:bCs/>
          <w:lang w:eastAsia="cs-CZ"/>
        </w:rPr>
      </w:pPr>
      <w:r w:rsidRPr="00F53765">
        <w:rPr>
          <w:rFonts w:eastAsia="Calibri" w:cs="Times New Roman"/>
          <w:bCs/>
          <w:lang w:eastAsia="cs-CZ"/>
        </w:rPr>
        <w:t xml:space="preserve">Sanační práce stropů mají dle dokumentace probíhat i v místech současných kotelen. Pro tyto práce bude potřeba kotelny dočasně odpojit a demontovat a po provedení prací provést zpětnou montáž a zapojení. Jedná se o zařízení, která jsou již v provozu. </w:t>
      </w:r>
    </w:p>
    <w:p w14:paraId="032867D3" w14:textId="77777777" w:rsidR="00F53765" w:rsidRPr="00F53765" w:rsidRDefault="00F53765" w:rsidP="00F53765">
      <w:pPr>
        <w:spacing w:after="0" w:line="240" w:lineRule="auto"/>
        <w:jc w:val="both"/>
        <w:rPr>
          <w:rFonts w:eastAsia="Calibri" w:cs="Times New Roman"/>
          <w:b/>
          <w:lang w:eastAsia="cs-CZ"/>
        </w:rPr>
      </w:pPr>
      <w:r w:rsidRPr="00F53765">
        <w:rPr>
          <w:rFonts w:eastAsia="Calibri" w:cs="Times New Roman"/>
          <w:b/>
          <w:bCs/>
          <w:lang w:eastAsia="cs-CZ"/>
        </w:rPr>
        <w:t xml:space="preserve">Bude si tato zařízení odpojovat, demontovat a zpětně montovat a zapojovat investor (zadavatel), resp. správce objektu? Toto by rozhodně nemělo být součástí plnění zhotovitele stavby. </w:t>
      </w:r>
    </w:p>
    <w:p w14:paraId="37090C9A" w14:textId="4023B809" w:rsidR="00F53765" w:rsidRDefault="00F53765" w:rsidP="00F53765">
      <w:pPr>
        <w:spacing w:after="0" w:line="240" w:lineRule="auto"/>
        <w:jc w:val="both"/>
        <w:rPr>
          <w:rFonts w:eastAsia="Calibri" w:cs="Times New Roman"/>
          <w:b/>
          <w:lang w:eastAsia="cs-CZ"/>
        </w:rPr>
      </w:pPr>
      <w:r w:rsidRPr="00F53765">
        <w:rPr>
          <w:rFonts w:eastAsia="Calibri" w:cs="Times New Roman"/>
          <w:b/>
          <w:bCs/>
          <w:lang w:eastAsia="cs-CZ"/>
        </w:rPr>
        <w:t>Současně upozorňujeme, že během těchto prací nebude dostupná distribuce medií z předmětných kotelen. Dále pak prosíme o potvrzení, že předmětem plnění zakázky není dodání nové technologie kotelen.</w:t>
      </w:r>
    </w:p>
    <w:p w14:paraId="0BCBBAE6" w14:textId="77777777" w:rsidR="00F53765" w:rsidRDefault="00F53765" w:rsidP="00F53765">
      <w:pPr>
        <w:spacing w:after="0" w:line="240" w:lineRule="auto"/>
        <w:rPr>
          <w:rFonts w:eastAsia="Calibri" w:cs="Times New Roman"/>
          <w:b/>
          <w:lang w:eastAsia="cs-CZ"/>
        </w:rPr>
      </w:pPr>
      <w:r w:rsidRPr="00CB7B5A">
        <w:rPr>
          <w:rFonts w:eastAsia="Calibri" w:cs="Times New Roman"/>
          <w:b/>
          <w:lang w:eastAsia="cs-CZ"/>
        </w:rPr>
        <w:lastRenderedPageBreak/>
        <w:t>Odpověď:</w:t>
      </w:r>
    </w:p>
    <w:p w14:paraId="110A4175" w14:textId="00B67E48" w:rsidR="00F53765" w:rsidRPr="007E3A90" w:rsidRDefault="002648F7" w:rsidP="007E3A90">
      <w:pPr>
        <w:spacing w:after="0" w:line="240" w:lineRule="auto"/>
        <w:jc w:val="both"/>
        <w:rPr>
          <w:rFonts w:eastAsia="Calibri" w:cs="Times New Roman"/>
          <w:bCs/>
          <w:lang w:eastAsia="cs-CZ"/>
        </w:rPr>
      </w:pPr>
      <w:r w:rsidRPr="007E3A90">
        <w:rPr>
          <w:rFonts w:eastAsia="Calibri" w:cs="Times New Roman"/>
          <w:bCs/>
          <w:lang w:eastAsia="cs-CZ"/>
        </w:rPr>
        <w:t>Stávající technologie kotelen bude v rámci ceny díla dle potřeby demontována, zpětně namontována a zprovozněna vč. potřebných zkoušek a revizí. Kotelna bude mimo provoz mimo topné období. Předmětem plnění není dodávka nové technologie kotelen.</w:t>
      </w:r>
    </w:p>
    <w:bookmarkEnd w:id="2"/>
    <w:p w14:paraId="2257CB07" w14:textId="77777777" w:rsidR="00F53765" w:rsidRPr="00F53765" w:rsidRDefault="00F53765" w:rsidP="00F53765">
      <w:pPr>
        <w:spacing w:after="0" w:line="240" w:lineRule="auto"/>
        <w:rPr>
          <w:rFonts w:eastAsia="Calibri" w:cs="Times New Roman"/>
          <w:b/>
          <w:color w:val="FF0000"/>
          <w:lang w:eastAsia="cs-CZ"/>
        </w:rPr>
      </w:pPr>
    </w:p>
    <w:p w14:paraId="0609A5A8" w14:textId="6F758552" w:rsidR="00680F77" w:rsidRPr="007E3A90" w:rsidRDefault="00680F77" w:rsidP="00680F77">
      <w:pPr>
        <w:spacing w:after="0" w:line="240" w:lineRule="auto"/>
        <w:rPr>
          <w:rFonts w:eastAsia="Calibri" w:cs="Times New Roman"/>
          <w:b/>
          <w:lang w:eastAsia="cs-CZ"/>
        </w:rPr>
      </w:pPr>
      <w:r w:rsidRPr="007E3A90">
        <w:rPr>
          <w:rFonts w:eastAsia="Calibri" w:cs="Times New Roman"/>
          <w:b/>
          <w:lang w:eastAsia="cs-CZ"/>
        </w:rPr>
        <w:t>Dotaz č. 1</w:t>
      </w:r>
      <w:r w:rsidR="00F53765" w:rsidRPr="007E3A90">
        <w:rPr>
          <w:rFonts w:eastAsia="Calibri" w:cs="Times New Roman"/>
          <w:b/>
          <w:lang w:eastAsia="cs-CZ"/>
        </w:rPr>
        <w:t>2</w:t>
      </w:r>
      <w:r w:rsidRPr="007E3A90">
        <w:rPr>
          <w:rFonts w:eastAsia="Calibri" w:cs="Times New Roman"/>
          <w:b/>
          <w:lang w:eastAsia="cs-CZ"/>
        </w:rPr>
        <w:t>:</w:t>
      </w:r>
    </w:p>
    <w:p w14:paraId="4EF68B47" w14:textId="77777777" w:rsidR="00F53765" w:rsidRPr="007E3A90" w:rsidRDefault="00F53765" w:rsidP="00F53765">
      <w:pPr>
        <w:spacing w:after="0" w:line="240" w:lineRule="auto"/>
        <w:jc w:val="both"/>
        <w:rPr>
          <w:rFonts w:eastAsia="Calibri" w:cs="Times New Roman"/>
          <w:b/>
          <w:lang w:eastAsia="cs-CZ"/>
        </w:rPr>
      </w:pPr>
      <w:r w:rsidRPr="007E3A90">
        <w:rPr>
          <w:rFonts w:eastAsia="Calibri" w:cs="Times New Roman"/>
          <w:b/>
          <w:bCs/>
          <w:lang w:eastAsia="cs-CZ"/>
        </w:rPr>
        <w:t xml:space="preserve">Ve smlouvě o dílo absentuje ustanovení popisující ocenění změn a víceprací. </w:t>
      </w:r>
    </w:p>
    <w:p w14:paraId="6349FC08" w14:textId="77777777" w:rsidR="00F53765" w:rsidRPr="007E3A90" w:rsidRDefault="00F53765" w:rsidP="00F53765">
      <w:pPr>
        <w:spacing w:after="0" w:line="240" w:lineRule="auto"/>
        <w:jc w:val="both"/>
        <w:rPr>
          <w:rFonts w:eastAsia="Calibri" w:cs="Times New Roman"/>
          <w:b/>
          <w:lang w:eastAsia="cs-CZ"/>
        </w:rPr>
      </w:pPr>
      <w:r w:rsidRPr="007E3A90">
        <w:rPr>
          <w:rFonts w:eastAsia="Calibri" w:cs="Times New Roman"/>
          <w:bCs/>
          <w:lang w:eastAsia="cs-CZ"/>
        </w:rPr>
        <w:t>Podkladem pro ocenění zakázky je zadávací dokumentace obsahující projektovou dokumentaci ve stupni</w:t>
      </w:r>
      <w:r w:rsidRPr="007E3A90">
        <w:rPr>
          <w:rFonts w:eastAsia="Calibri" w:cs="Times New Roman"/>
          <w:b/>
          <w:lang w:eastAsia="cs-CZ"/>
        </w:rPr>
        <w:t xml:space="preserve"> </w:t>
      </w:r>
      <w:r w:rsidRPr="007E3A90">
        <w:rPr>
          <w:rFonts w:eastAsia="Calibri" w:cs="Times New Roman"/>
          <w:b/>
          <w:bCs/>
          <w:lang w:eastAsia="cs-CZ"/>
        </w:rPr>
        <w:t xml:space="preserve">Záměr projektu, Doprovodná dokumentace a Zpráva z provedených průzkumů. </w:t>
      </w:r>
    </w:p>
    <w:p w14:paraId="2856A58F" w14:textId="77777777" w:rsidR="00F53765" w:rsidRPr="007E3A90" w:rsidRDefault="00F53765" w:rsidP="00F53765">
      <w:pPr>
        <w:spacing w:after="0" w:line="240" w:lineRule="auto"/>
        <w:jc w:val="both"/>
        <w:rPr>
          <w:rFonts w:eastAsia="Calibri" w:cs="Times New Roman"/>
          <w:b/>
          <w:lang w:eastAsia="cs-CZ"/>
        </w:rPr>
      </w:pPr>
      <w:r w:rsidRPr="007E3A90">
        <w:rPr>
          <w:rFonts w:eastAsia="Calibri" w:cs="Times New Roman"/>
          <w:b/>
          <w:lang w:eastAsia="cs-CZ"/>
        </w:rPr>
        <w:t xml:space="preserve">V zadávací dokumentaci se ve smlouvě o dílo v odst. 3.7 m.j. uvádí, že: </w:t>
      </w:r>
    </w:p>
    <w:p w14:paraId="1F1A32F2" w14:textId="77777777" w:rsidR="00F53765" w:rsidRPr="007E3A90" w:rsidRDefault="00F53765" w:rsidP="00F53765">
      <w:pPr>
        <w:spacing w:after="0" w:line="240" w:lineRule="auto"/>
        <w:jc w:val="both"/>
        <w:rPr>
          <w:rFonts w:eastAsia="Calibri" w:cs="Times New Roman"/>
          <w:bCs/>
          <w:lang w:eastAsia="cs-CZ"/>
        </w:rPr>
      </w:pPr>
      <w:r w:rsidRPr="007E3A90">
        <w:rPr>
          <w:rFonts w:eastAsia="Calibri" w:cs="Times New Roman"/>
          <w:bCs/>
          <w:i/>
          <w:iCs/>
          <w:lang w:eastAsia="cs-CZ"/>
        </w:rPr>
        <w:t xml:space="preserve">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Ust. § 2594 a § 2627 občanského zákoníku se pro tyto případy nepoužijí. </w:t>
      </w:r>
    </w:p>
    <w:p w14:paraId="1C057A41" w14:textId="77777777" w:rsidR="00F53765" w:rsidRPr="007E3A90" w:rsidRDefault="00F53765" w:rsidP="00F53765">
      <w:pPr>
        <w:spacing w:after="0" w:line="240" w:lineRule="auto"/>
        <w:jc w:val="both"/>
        <w:rPr>
          <w:rFonts w:eastAsia="Calibri" w:cs="Times New Roman"/>
          <w:b/>
          <w:bCs/>
          <w:lang w:eastAsia="cs-CZ"/>
        </w:rPr>
      </w:pPr>
    </w:p>
    <w:p w14:paraId="4B213924" w14:textId="3670AF65" w:rsidR="00F53765" w:rsidRPr="007E3A90" w:rsidRDefault="00F53765" w:rsidP="00F53765">
      <w:pPr>
        <w:spacing w:after="0" w:line="240" w:lineRule="auto"/>
        <w:jc w:val="both"/>
        <w:rPr>
          <w:rFonts w:eastAsia="Calibri" w:cs="Times New Roman"/>
          <w:b/>
          <w:lang w:eastAsia="cs-CZ"/>
        </w:rPr>
      </w:pPr>
      <w:r w:rsidRPr="007E3A90">
        <w:rPr>
          <w:rFonts w:eastAsia="Calibri" w:cs="Times New Roman"/>
          <w:b/>
          <w:bCs/>
          <w:lang w:eastAsia="cs-CZ"/>
        </w:rPr>
        <w:t xml:space="preserve">Chápe účastník výběrového řízení správně, že se tento odstavec vztahuje k chybám a nedostatkům vzniklým v následných stupních projektové dokumentace vyhotovených účastníkem? </w:t>
      </w:r>
    </w:p>
    <w:p w14:paraId="549A0201" w14:textId="77777777" w:rsidR="00F53765" w:rsidRPr="007E3A90" w:rsidRDefault="00F53765" w:rsidP="00F53765">
      <w:pPr>
        <w:spacing w:after="0" w:line="240" w:lineRule="auto"/>
        <w:jc w:val="both"/>
        <w:rPr>
          <w:rFonts w:eastAsia="Calibri" w:cs="Times New Roman"/>
          <w:b/>
          <w:lang w:eastAsia="cs-CZ"/>
        </w:rPr>
      </w:pPr>
      <w:r w:rsidRPr="007E3A90">
        <w:rPr>
          <w:rFonts w:eastAsia="Calibri" w:cs="Times New Roman"/>
          <w:b/>
          <w:bCs/>
          <w:lang w:eastAsia="cs-CZ"/>
        </w:rPr>
        <w:t xml:space="preserve">Chápe dále účastník správně, že případná nezachycená plnění, která nejsou popsána v zadávací dokumentaci, tzn. v Záměru projektu, Doprovodné dokumentaci a Zprávě z provedených průzkumů, budou považována za vícepráce nad rámec smluvního rozsahu díla? V opačném případě není možno nabídku zpracovat. </w:t>
      </w:r>
    </w:p>
    <w:p w14:paraId="334BB7BB" w14:textId="77777777" w:rsidR="00F53765" w:rsidRPr="007E3A90" w:rsidRDefault="00F53765" w:rsidP="00F53765">
      <w:pPr>
        <w:spacing w:after="0" w:line="240" w:lineRule="auto"/>
        <w:jc w:val="both"/>
        <w:rPr>
          <w:rFonts w:eastAsia="Calibri" w:cs="Times New Roman"/>
          <w:b/>
          <w:lang w:eastAsia="cs-CZ"/>
        </w:rPr>
      </w:pPr>
      <w:r w:rsidRPr="007E3A90">
        <w:rPr>
          <w:rFonts w:eastAsia="Calibri" w:cs="Times New Roman"/>
          <w:b/>
          <w:bCs/>
          <w:lang w:eastAsia="cs-CZ"/>
        </w:rPr>
        <w:t xml:space="preserve">Jsou pro účastníka i zadavatele dosavadní rozsahy uvedené v dokumentech výše pro ocenění nabídky a stanovení rozsahu závazné? </w:t>
      </w:r>
    </w:p>
    <w:p w14:paraId="59842DB5" w14:textId="77777777" w:rsidR="00F53765" w:rsidRPr="007E3A90" w:rsidRDefault="00F53765" w:rsidP="00F53765">
      <w:pPr>
        <w:spacing w:after="0" w:line="240" w:lineRule="auto"/>
        <w:jc w:val="both"/>
        <w:rPr>
          <w:rFonts w:eastAsia="Calibri" w:cs="Times New Roman"/>
          <w:b/>
          <w:lang w:eastAsia="cs-CZ"/>
        </w:rPr>
      </w:pPr>
    </w:p>
    <w:p w14:paraId="7AD452D4" w14:textId="192FCACF" w:rsidR="00F53765" w:rsidRPr="007E3A90" w:rsidRDefault="00F53765" w:rsidP="00F53765">
      <w:pPr>
        <w:spacing w:after="0" w:line="240" w:lineRule="auto"/>
        <w:jc w:val="both"/>
        <w:rPr>
          <w:rFonts w:eastAsia="Calibri" w:cs="Times New Roman"/>
          <w:b/>
          <w:lang w:eastAsia="cs-CZ"/>
        </w:rPr>
      </w:pPr>
      <w:r w:rsidRPr="007E3A90">
        <w:rPr>
          <w:rFonts w:eastAsia="Calibri" w:cs="Times New Roman"/>
          <w:bCs/>
          <w:lang w:eastAsia="cs-CZ"/>
        </w:rPr>
        <w:t>Jsme si vědomi, že dodavatel je povinen nést určitou míru podnikatelského rizika</w:t>
      </w:r>
      <w:r w:rsidRPr="007E3A90">
        <w:rPr>
          <w:rFonts w:eastAsia="Calibri" w:cs="Times New Roman"/>
          <w:b/>
          <w:lang w:eastAsia="cs-CZ"/>
        </w:rPr>
        <w:t xml:space="preserve">, </w:t>
      </w:r>
      <w:r w:rsidRPr="007E3A90">
        <w:rPr>
          <w:rFonts w:eastAsia="Calibri" w:cs="Times New Roman"/>
          <w:b/>
          <w:bCs/>
          <w:lang w:eastAsia="cs-CZ"/>
        </w:rPr>
        <w:t xml:space="preserve">není ale povinen nést takovou míru rizika, která nyní vyplývá ze smlouvy o dílo a která je již v této fázi výběrového řízení pro dodavatele značně ekonomicky nevýhodná – viz níže: </w:t>
      </w:r>
    </w:p>
    <w:p w14:paraId="539F60A9" w14:textId="77777777" w:rsidR="00F53765" w:rsidRPr="007E3A90" w:rsidRDefault="00F53765" w:rsidP="00F53765">
      <w:pPr>
        <w:spacing w:after="0" w:line="240" w:lineRule="auto"/>
        <w:jc w:val="both"/>
        <w:rPr>
          <w:rFonts w:eastAsia="Calibri" w:cs="Times New Roman"/>
          <w:b/>
          <w:lang w:eastAsia="cs-CZ"/>
        </w:rPr>
      </w:pPr>
    </w:p>
    <w:p w14:paraId="3E7A7D4F" w14:textId="28E77C7C" w:rsidR="00F53765" w:rsidRPr="007E3A90" w:rsidRDefault="00F53765" w:rsidP="00F53765">
      <w:pPr>
        <w:spacing w:after="0" w:line="240" w:lineRule="auto"/>
        <w:jc w:val="both"/>
        <w:rPr>
          <w:rFonts w:eastAsia="Calibri" w:cs="Times New Roman"/>
          <w:bCs/>
          <w:lang w:eastAsia="cs-CZ"/>
        </w:rPr>
      </w:pPr>
      <w:r w:rsidRPr="007E3A90">
        <w:rPr>
          <w:rFonts w:eastAsia="Calibri" w:cs="Times New Roman"/>
          <w:bCs/>
          <w:lang w:eastAsia="cs-CZ"/>
        </w:rPr>
        <w:t xml:space="preserve">V odst. 3.4 smlouvy o dílo je uvedeno: </w:t>
      </w:r>
    </w:p>
    <w:p w14:paraId="1057080F" w14:textId="3EDA4FAC" w:rsidR="00F53765" w:rsidRPr="007E3A90" w:rsidRDefault="00F53765" w:rsidP="00F53765">
      <w:pPr>
        <w:spacing w:after="0" w:line="240" w:lineRule="auto"/>
        <w:jc w:val="both"/>
        <w:rPr>
          <w:rFonts w:eastAsia="Calibri" w:cs="Times New Roman"/>
          <w:bCs/>
          <w:i/>
          <w:iCs/>
          <w:lang w:eastAsia="cs-CZ"/>
        </w:rPr>
      </w:pPr>
      <w:r w:rsidRPr="007E3A90">
        <w:rPr>
          <w:rFonts w:eastAsia="Calibri" w:cs="Times New Roman"/>
          <w:bCs/>
          <w:i/>
          <w:iCs/>
          <w:lang w:eastAsia="cs-CZ"/>
        </w:rPr>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26FF029" w14:textId="77777777" w:rsidR="00F53765" w:rsidRPr="007E3A90" w:rsidRDefault="00F53765" w:rsidP="00F53765">
      <w:pPr>
        <w:spacing w:after="0" w:line="240" w:lineRule="auto"/>
        <w:jc w:val="both"/>
        <w:rPr>
          <w:rFonts w:eastAsia="Calibri" w:cs="Times New Roman"/>
          <w:b/>
          <w:bCs/>
          <w:lang w:eastAsia="cs-CZ"/>
        </w:rPr>
      </w:pPr>
      <w:r w:rsidRPr="007E3A90">
        <w:rPr>
          <w:rFonts w:eastAsia="Calibri" w:cs="Times New Roman"/>
          <w:b/>
          <w:bCs/>
          <w:lang w:eastAsia="cs-CZ"/>
        </w:rPr>
        <w:t xml:space="preserve">Výběr dalších výluk z NOZ uvedených ve smlouvě o dílo (kromě dalších výluk z občanského zákoníku, které zde neuvádíme): </w:t>
      </w:r>
    </w:p>
    <w:p w14:paraId="15DDDA60" w14:textId="77777777" w:rsidR="00F53765" w:rsidRPr="007E3A90" w:rsidRDefault="00F53765" w:rsidP="00F53765">
      <w:pPr>
        <w:spacing w:after="0" w:line="240" w:lineRule="auto"/>
        <w:jc w:val="both"/>
        <w:rPr>
          <w:rFonts w:eastAsia="Calibri" w:cs="Times New Roman"/>
          <w:b/>
          <w:lang w:eastAsia="cs-CZ"/>
        </w:rPr>
      </w:pPr>
    </w:p>
    <w:p w14:paraId="5B5D29C9" w14:textId="77777777" w:rsidR="00F53765" w:rsidRPr="007E3A90" w:rsidRDefault="00F53765" w:rsidP="00F53765">
      <w:pPr>
        <w:spacing w:after="0" w:line="240" w:lineRule="auto"/>
        <w:jc w:val="both"/>
        <w:rPr>
          <w:rFonts w:eastAsia="Calibri" w:cs="Times New Roman"/>
          <w:bCs/>
          <w:lang w:eastAsia="cs-CZ"/>
        </w:rPr>
      </w:pPr>
      <w:r w:rsidRPr="007E3A90">
        <w:rPr>
          <w:rFonts w:eastAsia="Calibri" w:cs="Times New Roman"/>
          <w:bCs/>
          <w:i/>
          <w:iCs/>
          <w:lang w:eastAsia="cs-CZ"/>
        </w:rPr>
        <w:t xml:space="preserve">§ 2605 </w:t>
      </w:r>
    </w:p>
    <w:p w14:paraId="2018FC82" w14:textId="77777777" w:rsidR="00F53765" w:rsidRPr="007E3A90" w:rsidRDefault="00F53765" w:rsidP="00F53765">
      <w:pPr>
        <w:spacing w:after="0" w:line="240" w:lineRule="auto"/>
        <w:jc w:val="both"/>
        <w:rPr>
          <w:rFonts w:eastAsia="Calibri" w:cs="Times New Roman"/>
          <w:bCs/>
          <w:lang w:eastAsia="cs-CZ"/>
        </w:rPr>
      </w:pPr>
      <w:r w:rsidRPr="007E3A90">
        <w:rPr>
          <w:rFonts w:eastAsia="Calibri" w:cs="Times New Roman"/>
          <w:bCs/>
          <w:i/>
          <w:iCs/>
          <w:lang w:eastAsia="cs-CZ"/>
        </w:rPr>
        <w:t xml:space="preserve">(1) Dílo je dokončeno, je-li předvedena jeho způsobilost sloužit svému účelu. Objednatel převezme dokončené dílo s výhradami, nebo bez výhrad. </w:t>
      </w:r>
    </w:p>
    <w:p w14:paraId="15F283E0" w14:textId="77777777" w:rsidR="00F53765" w:rsidRPr="007E3A90" w:rsidRDefault="00F53765" w:rsidP="00F53765">
      <w:pPr>
        <w:spacing w:after="0" w:line="240" w:lineRule="auto"/>
        <w:jc w:val="both"/>
        <w:rPr>
          <w:rFonts w:eastAsia="Calibri" w:cs="Times New Roman"/>
          <w:bCs/>
          <w:i/>
          <w:iCs/>
          <w:lang w:eastAsia="cs-CZ"/>
        </w:rPr>
      </w:pPr>
    </w:p>
    <w:p w14:paraId="799BBDB2" w14:textId="7B0F5310" w:rsidR="00F53765" w:rsidRPr="007E3A90" w:rsidRDefault="00F53765" w:rsidP="00F53765">
      <w:pPr>
        <w:spacing w:after="0" w:line="240" w:lineRule="auto"/>
        <w:jc w:val="both"/>
        <w:rPr>
          <w:rFonts w:eastAsia="Calibri" w:cs="Times New Roman"/>
          <w:bCs/>
          <w:lang w:eastAsia="cs-CZ"/>
        </w:rPr>
      </w:pPr>
      <w:r w:rsidRPr="007E3A90">
        <w:rPr>
          <w:rFonts w:eastAsia="Calibri" w:cs="Times New Roman"/>
          <w:bCs/>
          <w:i/>
          <w:iCs/>
          <w:lang w:eastAsia="cs-CZ"/>
        </w:rPr>
        <w:t xml:space="preserve">§ 2628 </w:t>
      </w:r>
    </w:p>
    <w:p w14:paraId="66C957E3" w14:textId="77777777" w:rsidR="00F53765" w:rsidRPr="007E3A90" w:rsidRDefault="00F53765" w:rsidP="00F53765">
      <w:pPr>
        <w:spacing w:after="0" w:line="240" w:lineRule="auto"/>
        <w:jc w:val="both"/>
        <w:rPr>
          <w:rFonts w:eastAsia="Calibri" w:cs="Times New Roman"/>
          <w:bCs/>
          <w:lang w:eastAsia="cs-CZ"/>
        </w:rPr>
      </w:pPr>
      <w:r w:rsidRPr="007E3A90">
        <w:rPr>
          <w:rFonts w:eastAsia="Calibri" w:cs="Times New Roman"/>
          <w:bCs/>
          <w:i/>
          <w:iCs/>
          <w:lang w:eastAsia="cs-CZ"/>
        </w:rPr>
        <w:t xml:space="preserve">Převzetí stavby </w:t>
      </w:r>
    </w:p>
    <w:p w14:paraId="553D93FA" w14:textId="77777777" w:rsidR="00F53765" w:rsidRPr="007E3A90" w:rsidRDefault="00F53765" w:rsidP="00F53765">
      <w:pPr>
        <w:spacing w:after="0" w:line="240" w:lineRule="auto"/>
        <w:jc w:val="both"/>
        <w:rPr>
          <w:rFonts w:eastAsia="Calibri" w:cs="Times New Roman"/>
          <w:bCs/>
          <w:lang w:eastAsia="cs-CZ"/>
        </w:rPr>
      </w:pPr>
      <w:r w:rsidRPr="007E3A90">
        <w:rPr>
          <w:rFonts w:eastAsia="Calibri" w:cs="Times New Roman"/>
          <w:bCs/>
          <w:i/>
          <w:iCs/>
          <w:lang w:eastAsia="cs-CZ"/>
        </w:rPr>
        <w:t xml:space="preserve">Objednatel nemá právo odmítnout převzetí stavby pro ojedinělé drobné vady, které samy o sobě ani ve spojení s jinými nebrání užívání stavby funkčně nebo esteticky, ani její užívání podstatným způsobem neomezují. </w:t>
      </w:r>
    </w:p>
    <w:p w14:paraId="5FD1A239" w14:textId="77777777" w:rsidR="00F53765" w:rsidRPr="007E3A90" w:rsidRDefault="00F53765" w:rsidP="00F53765">
      <w:pPr>
        <w:spacing w:after="0" w:line="240" w:lineRule="auto"/>
        <w:jc w:val="both"/>
        <w:rPr>
          <w:rFonts w:eastAsia="Calibri" w:cs="Times New Roman"/>
          <w:bCs/>
          <w:i/>
          <w:iCs/>
          <w:lang w:eastAsia="cs-CZ"/>
        </w:rPr>
      </w:pPr>
    </w:p>
    <w:p w14:paraId="3662C8F8" w14:textId="13B9F3FB" w:rsidR="00F53765" w:rsidRPr="007E3A90" w:rsidRDefault="00F53765" w:rsidP="00F53765">
      <w:pPr>
        <w:spacing w:after="0" w:line="240" w:lineRule="auto"/>
        <w:jc w:val="both"/>
        <w:rPr>
          <w:rFonts w:eastAsia="Calibri" w:cs="Times New Roman"/>
          <w:bCs/>
          <w:lang w:eastAsia="cs-CZ"/>
        </w:rPr>
      </w:pPr>
      <w:r w:rsidRPr="007E3A90">
        <w:rPr>
          <w:rFonts w:eastAsia="Calibri" w:cs="Times New Roman"/>
          <w:bCs/>
          <w:i/>
          <w:iCs/>
          <w:lang w:eastAsia="cs-CZ"/>
        </w:rPr>
        <w:t xml:space="preserve">§ 2594 </w:t>
      </w:r>
    </w:p>
    <w:p w14:paraId="06C4A232" w14:textId="77777777" w:rsidR="00F53765" w:rsidRPr="007E3A90" w:rsidRDefault="00F53765" w:rsidP="00F53765">
      <w:pPr>
        <w:spacing w:after="0" w:line="240" w:lineRule="auto"/>
        <w:jc w:val="both"/>
        <w:rPr>
          <w:rFonts w:eastAsia="Calibri" w:cs="Times New Roman"/>
          <w:bCs/>
          <w:lang w:eastAsia="cs-CZ"/>
        </w:rPr>
      </w:pPr>
      <w:r w:rsidRPr="007E3A90">
        <w:rPr>
          <w:rFonts w:eastAsia="Calibri" w:cs="Times New Roman"/>
          <w:bCs/>
          <w:i/>
          <w:iCs/>
          <w:lang w:eastAsia="cs-CZ"/>
        </w:rPr>
        <w:t xml:space="preserve">(1) Zhotovitel upozorní objednatele bez zbytečného odkladu na nevhodnou povahu věci, kterou mu objednatel k provedení díla předal, nebo příkazu, který mu objednatel dal. To neplatí, nemohl-li nevhodnost zjistit ani při vynaložení potřebné péče. </w:t>
      </w:r>
    </w:p>
    <w:p w14:paraId="408F124F" w14:textId="77777777" w:rsidR="00F53765" w:rsidRPr="007E3A90" w:rsidRDefault="00F53765" w:rsidP="00F53765">
      <w:pPr>
        <w:spacing w:after="0" w:line="240" w:lineRule="auto"/>
        <w:jc w:val="both"/>
        <w:rPr>
          <w:rFonts w:eastAsia="Calibri" w:cs="Times New Roman"/>
          <w:bCs/>
          <w:lang w:eastAsia="cs-CZ"/>
        </w:rPr>
      </w:pPr>
      <w:r w:rsidRPr="007E3A90">
        <w:rPr>
          <w:rFonts w:eastAsia="Calibri" w:cs="Times New Roman"/>
          <w:bCs/>
          <w:i/>
          <w:iCs/>
          <w:lang w:eastAsia="cs-CZ"/>
        </w:rPr>
        <w:t xml:space="preserve">(2) 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 </w:t>
      </w:r>
    </w:p>
    <w:p w14:paraId="4BBE38BD" w14:textId="77777777" w:rsidR="00F53765" w:rsidRPr="007E3A90" w:rsidRDefault="00F53765" w:rsidP="00F53765">
      <w:pPr>
        <w:spacing w:after="0" w:line="240" w:lineRule="auto"/>
        <w:jc w:val="both"/>
        <w:rPr>
          <w:rFonts w:eastAsia="Calibri" w:cs="Times New Roman"/>
          <w:bCs/>
          <w:lang w:eastAsia="cs-CZ"/>
        </w:rPr>
      </w:pPr>
      <w:r w:rsidRPr="007E3A90">
        <w:rPr>
          <w:rFonts w:eastAsia="Calibri" w:cs="Times New Roman"/>
          <w:bCs/>
          <w:i/>
          <w:iCs/>
          <w:lang w:eastAsia="cs-CZ"/>
        </w:rPr>
        <w:t xml:space="preserve">(3) Lhůta stanovená pro dokončení díla se prodlužuje o dobu přerušením vyvolanou. Zhotovitel má právo na úhradu nákladů spojených s přerušením díla nebo s použitím nevhodných věcí do doby, kdy jejich nevhodnost mohla být zjištěna. </w:t>
      </w:r>
    </w:p>
    <w:p w14:paraId="5B9394E8" w14:textId="77777777" w:rsidR="00F53765" w:rsidRPr="007E3A90" w:rsidRDefault="00F53765" w:rsidP="00F53765">
      <w:pPr>
        <w:spacing w:after="0" w:line="240" w:lineRule="auto"/>
        <w:jc w:val="both"/>
        <w:rPr>
          <w:rFonts w:eastAsia="Calibri" w:cs="Times New Roman"/>
          <w:bCs/>
          <w:lang w:eastAsia="cs-CZ"/>
        </w:rPr>
      </w:pPr>
      <w:r w:rsidRPr="007E3A90">
        <w:rPr>
          <w:rFonts w:eastAsia="Calibri" w:cs="Times New Roman"/>
          <w:bCs/>
          <w:i/>
          <w:iCs/>
          <w:lang w:eastAsia="cs-CZ"/>
        </w:rPr>
        <w:t xml:space="preserve">(4) Zachová-li se zhotovitel podle odstavců 1 a 2, nemá objednatel práva z vady díla vzniklé pro nevhodnost věci nebo příkazu. </w:t>
      </w:r>
    </w:p>
    <w:p w14:paraId="7F3BB825" w14:textId="77777777" w:rsidR="00F53765" w:rsidRPr="007E3A90" w:rsidRDefault="00F53765" w:rsidP="00F53765">
      <w:pPr>
        <w:spacing w:after="0" w:line="240" w:lineRule="auto"/>
        <w:jc w:val="both"/>
        <w:rPr>
          <w:rFonts w:eastAsia="Calibri" w:cs="Times New Roman"/>
          <w:bCs/>
          <w:i/>
          <w:iCs/>
          <w:lang w:eastAsia="cs-CZ"/>
        </w:rPr>
      </w:pPr>
    </w:p>
    <w:p w14:paraId="47C477D9" w14:textId="08494DD6" w:rsidR="00F53765" w:rsidRPr="007E3A90" w:rsidRDefault="00F53765" w:rsidP="00F53765">
      <w:pPr>
        <w:spacing w:after="0" w:line="240" w:lineRule="auto"/>
        <w:jc w:val="both"/>
        <w:rPr>
          <w:rFonts w:eastAsia="Calibri" w:cs="Times New Roman"/>
          <w:bCs/>
          <w:lang w:eastAsia="cs-CZ"/>
        </w:rPr>
      </w:pPr>
      <w:r w:rsidRPr="007E3A90">
        <w:rPr>
          <w:rFonts w:eastAsia="Calibri" w:cs="Times New Roman"/>
          <w:bCs/>
          <w:i/>
          <w:iCs/>
          <w:lang w:eastAsia="cs-CZ"/>
        </w:rPr>
        <w:t xml:space="preserve">§ 2627 </w:t>
      </w:r>
    </w:p>
    <w:p w14:paraId="5736AB6E" w14:textId="77777777" w:rsidR="00F53765" w:rsidRPr="007E3A90" w:rsidRDefault="00F53765" w:rsidP="00F53765">
      <w:pPr>
        <w:spacing w:after="0" w:line="240" w:lineRule="auto"/>
        <w:jc w:val="both"/>
        <w:rPr>
          <w:rFonts w:eastAsia="Calibri" w:cs="Times New Roman"/>
          <w:bCs/>
          <w:lang w:eastAsia="cs-CZ"/>
        </w:rPr>
      </w:pPr>
      <w:r w:rsidRPr="007E3A90">
        <w:rPr>
          <w:rFonts w:eastAsia="Calibri" w:cs="Times New Roman"/>
          <w:bCs/>
          <w:i/>
          <w:iCs/>
          <w:lang w:eastAsia="cs-CZ"/>
        </w:rPr>
        <w:lastRenderedPageBreak/>
        <w:t xml:space="preserve">Skryté překážky </w:t>
      </w:r>
    </w:p>
    <w:p w14:paraId="675B6E81" w14:textId="77777777" w:rsidR="00F53765" w:rsidRPr="007E3A90" w:rsidRDefault="00F53765" w:rsidP="00F53765">
      <w:pPr>
        <w:spacing w:after="0" w:line="240" w:lineRule="auto"/>
        <w:jc w:val="both"/>
        <w:rPr>
          <w:rFonts w:eastAsia="Calibri" w:cs="Times New Roman"/>
          <w:bCs/>
          <w:lang w:eastAsia="cs-CZ"/>
        </w:rPr>
      </w:pPr>
      <w:r w:rsidRPr="007E3A90">
        <w:rPr>
          <w:rFonts w:eastAsia="Calibri" w:cs="Times New Roman"/>
          <w:bCs/>
          <w:i/>
          <w:iCs/>
          <w:lang w:eastAsia="cs-CZ"/>
        </w:rPr>
        <w:t xml:space="preserve">(1) Zjistí-li zhotovitel při provádění díla skryté překážky týkající se místa, kde má být dílo provedeno, znemožňující provést dílo dohodnutým způsobem, oznámí to bez zbytečného odkladu objednateli a navrhne mu změnu díla. Do dosažení dohody o změně díla může jeho provádění přerušit. </w:t>
      </w:r>
    </w:p>
    <w:p w14:paraId="39AB3902" w14:textId="77777777" w:rsidR="00F53765" w:rsidRPr="007E3A90" w:rsidRDefault="00F53765" w:rsidP="00F53765">
      <w:pPr>
        <w:spacing w:after="0" w:line="240" w:lineRule="auto"/>
        <w:jc w:val="both"/>
        <w:rPr>
          <w:rFonts w:eastAsia="Calibri" w:cs="Times New Roman"/>
          <w:bCs/>
          <w:lang w:eastAsia="cs-CZ"/>
        </w:rPr>
      </w:pPr>
      <w:r w:rsidRPr="007E3A90">
        <w:rPr>
          <w:rFonts w:eastAsia="Calibri" w:cs="Times New Roman"/>
          <w:bCs/>
          <w:i/>
          <w:iCs/>
          <w:lang w:eastAsia="cs-CZ"/>
        </w:rPr>
        <w:t xml:space="preserve">(2) Nedohodnou-li se strany na změně smlouvy v přiměřené lhůtě, může kterákoli z nich od smlouvy odstoupit. Zhotovitel má právo na cenu za část díla provedenou do doby, než překážku mohl při vynaložení potřebné péče odhalit. </w:t>
      </w:r>
    </w:p>
    <w:p w14:paraId="76ACBDC5" w14:textId="77777777" w:rsidR="00F53765" w:rsidRPr="007E3A90" w:rsidRDefault="00F53765" w:rsidP="00F53765">
      <w:pPr>
        <w:spacing w:after="0" w:line="240" w:lineRule="auto"/>
        <w:jc w:val="both"/>
        <w:rPr>
          <w:rFonts w:eastAsia="Calibri" w:cs="Times New Roman"/>
          <w:b/>
          <w:lang w:eastAsia="cs-CZ"/>
        </w:rPr>
      </w:pPr>
    </w:p>
    <w:p w14:paraId="78B6DC03" w14:textId="3114667E" w:rsidR="00F53765" w:rsidRPr="007E3A90" w:rsidRDefault="00F53765" w:rsidP="00F53765">
      <w:pPr>
        <w:spacing w:after="0" w:line="240" w:lineRule="auto"/>
        <w:jc w:val="both"/>
        <w:rPr>
          <w:rFonts w:eastAsia="Calibri" w:cs="Times New Roman"/>
          <w:bCs/>
          <w:lang w:eastAsia="cs-CZ"/>
        </w:rPr>
      </w:pPr>
      <w:r w:rsidRPr="007E3A90">
        <w:rPr>
          <w:rFonts w:eastAsia="Calibri" w:cs="Times New Roman"/>
          <w:bCs/>
          <w:lang w:eastAsia="cs-CZ"/>
        </w:rPr>
        <w:t xml:space="preserve">Dodavateli je známo, že výše uvedená ustanovení NOZ mají dispozitivní charakter, ale v kontextu s ostatními podmínkami smlouvy, zejména s přihlédnutím k </w:t>
      </w:r>
      <w:r w:rsidRPr="007E3A90">
        <w:rPr>
          <w:rFonts w:eastAsia="Calibri" w:cs="Times New Roman"/>
          <w:b/>
          <w:lang w:eastAsia="cs-CZ"/>
        </w:rPr>
        <w:t>absenci inflační doložky ve smlouvě</w:t>
      </w:r>
      <w:r w:rsidRPr="007E3A90">
        <w:rPr>
          <w:rFonts w:eastAsia="Calibri" w:cs="Times New Roman"/>
          <w:bCs/>
          <w:lang w:eastAsia="cs-CZ"/>
        </w:rPr>
        <w:t xml:space="preserve">, dále s ohledem na dobu </w:t>
      </w:r>
      <w:r w:rsidRPr="007E3A90">
        <w:rPr>
          <w:rFonts w:eastAsia="Calibri" w:cs="Times New Roman"/>
          <w:b/>
          <w:lang w:eastAsia="cs-CZ"/>
        </w:rPr>
        <w:t>realizace v délce 33 měsíců</w:t>
      </w:r>
      <w:r w:rsidRPr="007E3A90">
        <w:rPr>
          <w:rFonts w:eastAsia="Calibri" w:cs="Times New Roman"/>
          <w:bCs/>
          <w:lang w:eastAsia="cs-CZ"/>
        </w:rPr>
        <w:t xml:space="preserve"> (což je téměř 3 roky, kdy se ekonomická situace vzhledem k politickému vývoji může dramaticky změnit) a v neposlední řadě k </w:t>
      </w:r>
      <w:r w:rsidRPr="007E3A90">
        <w:rPr>
          <w:rFonts w:eastAsia="Calibri" w:cs="Times New Roman"/>
          <w:b/>
          <w:lang w:eastAsia="cs-CZ"/>
        </w:rPr>
        <w:t>nepřiznání možností úhrady víceprací za práce, které jsou nad rámec prací vycházejících z aktuálních průzkumů</w:t>
      </w:r>
      <w:r w:rsidRPr="007E3A90">
        <w:rPr>
          <w:rFonts w:eastAsia="Calibri" w:cs="Times New Roman"/>
          <w:bCs/>
          <w:lang w:eastAsia="cs-CZ"/>
        </w:rPr>
        <w:t xml:space="preserve">, je smlouva </w:t>
      </w:r>
      <w:r w:rsidRPr="007E3A90">
        <w:rPr>
          <w:rFonts w:eastAsia="Calibri" w:cs="Times New Roman"/>
          <w:b/>
          <w:lang w:eastAsia="cs-CZ"/>
        </w:rPr>
        <w:t>zatížena výraznou nevyvážeností vzájemných obchodních vztahů v neprospěch dodavatele</w:t>
      </w:r>
      <w:r w:rsidRPr="007E3A90">
        <w:rPr>
          <w:rFonts w:eastAsia="Calibri" w:cs="Times New Roman"/>
          <w:bCs/>
          <w:lang w:eastAsia="cs-CZ"/>
        </w:rPr>
        <w:t xml:space="preserve">. </w:t>
      </w:r>
    </w:p>
    <w:p w14:paraId="0205676C" w14:textId="77777777" w:rsidR="00F53765" w:rsidRPr="007E3A90" w:rsidRDefault="00F53765" w:rsidP="00F53765">
      <w:pPr>
        <w:spacing w:after="0" w:line="240" w:lineRule="auto"/>
        <w:jc w:val="both"/>
        <w:rPr>
          <w:rFonts w:eastAsia="Calibri" w:cs="Times New Roman"/>
          <w:bCs/>
          <w:lang w:eastAsia="cs-CZ"/>
        </w:rPr>
      </w:pPr>
    </w:p>
    <w:p w14:paraId="1A235A93" w14:textId="77777777" w:rsidR="00F53765" w:rsidRPr="007E3A90" w:rsidRDefault="00F53765" w:rsidP="00F53765">
      <w:pPr>
        <w:spacing w:after="0" w:line="240" w:lineRule="auto"/>
        <w:jc w:val="both"/>
        <w:rPr>
          <w:rFonts w:eastAsia="Calibri" w:cs="Times New Roman"/>
          <w:b/>
          <w:lang w:eastAsia="cs-CZ"/>
        </w:rPr>
      </w:pPr>
      <w:r w:rsidRPr="007E3A90">
        <w:rPr>
          <w:rFonts w:eastAsia="Calibri" w:cs="Times New Roman"/>
          <w:bCs/>
          <w:lang w:eastAsia="cs-CZ"/>
        </w:rPr>
        <w:t xml:space="preserve">Takto nastavené obchodní podmínky jsou vůči dodavateli excesivní a nepřiměřené a vykazují rovněž i neklamné znaky přenášení odpovědnosti zadavatele na dodavatele, což může významně </w:t>
      </w:r>
      <w:r w:rsidRPr="007E3A90">
        <w:rPr>
          <w:rFonts w:eastAsia="Calibri" w:cs="Times New Roman"/>
          <w:b/>
          <w:lang w:eastAsia="cs-CZ"/>
        </w:rPr>
        <w:t>omezit okruh potencionálních dodavatelů</w:t>
      </w:r>
      <w:r w:rsidRPr="007E3A90">
        <w:rPr>
          <w:rFonts w:eastAsia="Calibri" w:cs="Times New Roman"/>
          <w:bCs/>
          <w:lang w:eastAsia="cs-CZ"/>
        </w:rPr>
        <w:t xml:space="preserve"> a nepřímo </w:t>
      </w:r>
      <w:r w:rsidRPr="007E3A90">
        <w:rPr>
          <w:rFonts w:eastAsia="Calibri" w:cs="Times New Roman"/>
          <w:b/>
          <w:lang w:eastAsia="cs-CZ"/>
        </w:rPr>
        <w:t xml:space="preserve">tak ovlivnit i dodržení zásad 3E ze strany zadavatele. To se ostatně projevilo už při vyhlášení této veřejné zakázky dne 11.7.2025, kdy se do výběrového řízení nepřihlásil žádný dodavatel. </w:t>
      </w:r>
    </w:p>
    <w:p w14:paraId="2B5E2694" w14:textId="77777777" w:rsidR="00F53765" w:rsidRPr="007E3A90" w:rsidRDefault="00F53765" w:rsidP="00F53765">
      <w:pPr>
        <w:spacing w:after="0" w:line="240" w:lineRule="auto"/>
        <w:jc w:val="both"/>
        <w:rPr>
          <w:rFonts w:eastAsia="Calibri" w:cs="Times New Roman"/>
          <w:b/>
          <w:lang w:eastAsia="cs-CZ"/>
        </w:rPr>
      </w:pPr>
    </w:p>
    <w:p w14:paraId="13D4077F" w14:textId="59567A10" w:rsidR="00F53765" w:rsidRPr="007E3A90" w:rsidRDefault="00F53765" w:rsidP="00F53765">
      <w:pPr>
        <w:spacing w:after="0" w:line="240" w:lineRule="auto"/>
        <w:jc w:val="both"/>
        <w:rPr>
          <w:rFonts w:eastAsia="Calibri" w:cs="Times New Roman"/>
          <w:b/>
          <w:bCs/>
          <w:lang w:eastAsia="cs-CZ"/>
        </w:rPr>
      </w:pPr>
      <w:r w:rsidRPr="007E3A90">
        <w:rPr>
          <w:rFonts w:eastAsia="Calibri" w:cs="Times New Roman"/>
          <w:b/>
          <w:bCs/>
          <w:lang w:eastAsia="cs-CZ"/>
        </w:rPr>
        <w:t>Dodavatel legitimně očekává korektní přístup ke tvorbě smluvních podmínek, který se ve vztahu k zákonné úpravě relativních majetkových práv může projevit například i tím, že zadavatel nebude usilovat o vyloučení takových právních norem, které logickým a spravedlivým způsobem vyvažují určité nenadálé a nepředvídatelné situace vznikající v průběhu plnění závazků, tzn. např. převzetí nebezpečí změny okolností dodavatelem a tím i odejmutí jeho práva domáhat se obnovení jednání o smlouvě či nepřiznání možností úhrady víceprací za práce, které jsou nad rámec prací vycházejících z aktuálních průzkumů, které ve fázi výběrového řízení nemohl předpokládat ani při vynaložení veškeré potřebné odborné péče.</w:t>
      </w:r>
    </w:p>
    <w:p w14:paraId="65691BCA" w14:textId="15A8C576" w:rsidR="00F53765" w:rsidRPr="007E3A90" w:rsidRDefault="00F53765" w:rsidP="00F53765">
      <w:pPr>
        <w:spacing w:after="0" w:line="240" w:lineRule="auto"/>
        <w:jc w:val="both"/>
        <w:rPr>
          <w:rFonts w:eastAsia="Calibri" w:cs="Times New Roman"/>
          <w:b/>
          <w:lang w:eastAsia="cs-CZ"/>
        </w:rPr>
      </w:pPr>
    </w:p>
    <w:p w14:paraId="1C686DEC" w14:textId="0C5BF665" w:rsidR="00F53765" w:rsidRPr="007E3A90" w:rsidRDefault="00F53765" w:rsidP="00F53765">
      <w:pPr>
        <w:spacing w:after="0" w:line="240" w:lineRule="auto"/>
        <w:jc w:val="both"/>
        <w:rPr>
          <w:rFonts w:eastAsia="Calibri" w:cs="Times New Roman"/>
          <w:b/>
          <w:lang w:eastAsia="cs-CZ"/>
        </w:rPr>
      </w:pPr>
      <w:r w:rsidRPr="007E3A90">
        <w:rPr>
          <w:rFonts w:eastAsia="Calibri" w:cs="Times New Roman"/>
          <w:b/>
          <w:bCs/>
          <w:lang w:eastAsia="cs-CZ"/>
        </w:rPr>
        <w:t>S ohledem na výše uvedené žádáme zadavatele zdvořile o úpravu smlouvy o dílo tak, aby vytvářela spravedlivé a vyvážené obchodní podmínky pro obě smluvní strany, tzn. aby ve smlouvě o dílo provedl spravedlivou korekci odst. 3.7 smlouvy o dílo doplněním proplácení případně vzniklých víceprací vyplývajících z podkladů poskytnutých zadavatelem dodavateli v zadávací dokumentaci pro vyhotovení projektové dokumentace pro povolení stavby (tj. víceprací, které jsou nad rámec prací vycházejících z aktuálních průzkumů) a odstranil odst. 3.4 smlouvy o dílo.</w:t>
      </w:r>
    </w:p>
    <w:p w14:paraId="3B24D328" w14:textId="77777777" w:rsidR="00680F77" w:rsidRPr="007E3A90" w:rsidRDefault="00680F77" w:rsidP="00F53765">
      <w:pPr>
        <w:spacing w:after="0" w:line="240" w:lineRule="auto"/>
        <w:jc w:val="both"/>
        <w:rPr>
          <w:rFonts w:eastAsia="Calibri" w:cs="Times New Roman"/>
          <w:b/>
          <w:lang w:eastAsia="cs-CZ"/>
        </w:rPr>
      </w:pPr>
      <w:r w:rsidRPr="007E3A90">
        <w:rPr>
          <w:rFonts w:eastAsia="Calibri" w:cs="Times New Roman"/>
          <w:b/>
          <w:lang w:eastAsia="cs-CZ"/>
        </w:rPr>
        <w:t>Odpověď:</w:t>
      </w:r>
    </w:p>
    <w:p w14:paraId="4C7772BE" w14:textId="77777777" w:rsidR="00E763E8" w:rsidRPr="007E3A90" w:rsidRDefault="00E763E8" w:rsidP="00E763E8">
      <w:pPr>
        <w:jc w:val="both"/>
        <w:rPr>
          <w:rFonts w:eastAsia="Calibri" w:cs="Times New Roman"/>
          <w:bCs/>
          <w:lang w:eastAsia="cs-CZ"/>
        </w:rPr>
      </w:pPr>
      <w:r w:rsidRPr="007E3A90">
        <w:rPr>
          <w:rFonts w:eastAsia="Calibri" w:cs="Times New Roman"/>
          <w:bCs/>
          <w:lang w:eastAsia="cs-CZ"/>
        </w:rPr>
        <w:t>K dotazu ve znění: „Chápe účastník výběrového řízení správně, že se tento odstavec vztahuje k chybám a nedostatkům vzniklým v následných stupních projektové dokumentace vyhotovených účastníkem?“, uvádí Zadavatel následující odpověď: Ano, Účastník výběrového řízení chápe odstavec 3.7 SOD správně. Ustanovení uvedené v odst. 3.7 SOD se vztahuje na chyby a nedostatky vzniklé v následných stupních projektové dokumentace vyhotovených Zhotovitelem. Zhotovitel je povinen tyto překážky překonat na vlastní náklad a bez nároku na zvýšení ceny díla, úpravu harmonogramu nebo přerušení prací.</w:t>
      </w:r>
    </w:p>
    <w:p w14:paraId="1D79CDE0" w14:textId="77777777" w:rsidR="00E763E8" w:rsidRPr="007E3A90" w:rsidRDefault="00E763E8" w:rsidP="00E763E8">
      <w:pPr>
        <w:jc w:val="both"/>
        <w:rPr>
          <w:rFonts w:eastAsia="Calibri" w:cs="Times New Roman"/>
          <w:bCs/>
          <w:lang w:eastAsia="cs-CZ"/>
        </w:rPr>
      </w:pPr>
      <w:r w:rsidRPr="007E3A90">
        <w:rPr>
          <w:rFonts w:eastAsia="Calibri" w:cs="Times New Roman"/>
          <w:bCs/>
          <w:lang w:eastAsia="cs-CZ"/>
        </w:rPr>
        <w:t>K dotazu ve znění: „Chápe dále účastník správně, že případná nezachycená plnění, která nejsou popsána v zadávací dokumentaci, tzn. v Záměru projektu, Doprovodné dokumentaci a Zprávě z provedených průzkumů, budou považována za vícepráce nad rámec smluvního rozsahu díla?“, Zadavatel uvádí odpověď: Ano, pokud se objeví potřeba víceprací, které nebyly výslovně uvedeny v zadávací dokumentaci, může je Objednatel objednat formou změnového řízení. Tyto vícepráce jsou fakturovány samostatně a ocenění se provádí dle Směrnice SŽ SM105.</w:t>
      </w:r>
    </w:p>
    <w:p w14:paraId="64DBBE99" w14:textId="77777777" w:rsidR="00E763E8" w:rsidRPr="007E3A90" w:rsidRDefault="00E763E8" w:rsidP="00E763E8">
      <w:pPr>
        <w:jc w:val="both"/>
        <w:rPr>
          <w:rFonts w:eastAsia="Calibri" w:cs="Times New Roman"/>
          <w:bCs/>
          <w:lang w:eastAsia="cs-CZ"/>
        </w:rPr>
      </w:pPr>
      <w:r w:rsidRPr="007E3A90">
        <w:rPr>
          <w:rFonts w:eastAsia="Calibri" w:cs="Times New Roman"/>
          <w:bCs/>
          <w:lang w:eastAsia="cs-CZ"/>
        </w:rPr>
        <w:t xml:space="preserve">K dotazu ve znění: „Jsou pro účastníka i zadavatele dosavadní rozsahy uvedené v dokumentech výše pro ocenění nabídky a stanovení rozsahu závazné?“, uvádí Zadavatel odpověď: Dosavadní rozsahy uvedené v dokumentech (Záměr projektu, Doprovodná dokumentace, Zpráva z provedených průzkumů) nejsou závazné pro konečný rozsah díla, ale slouží jako podklad pro ocenění nabídky. Účastník je povinen garantovat splnění předmětu veřejné zakázky v rozsahu zadávací dokumentace a své nabídky. </w:t>
      </w:r>
    </w:p>
    <w:p w14:paraId="3C082D43" w14:textId="159F62C4" w:rsidR="009A3D52" w:rsidRPr="007E3A90" w:rsidRDefault="00E763E8" w:rsidP="00E763E8">
      <w:pPr>
        <w:jc w:val="both"/>
        <w:rPr>
          <w:rFonts w:eastAsia="Calibri" w:cs="Times New Roman"/>
          <w:bCs/>
          <w:lang w:eastAsia="cs-CZ"/>
        </w:rPr>
      </w:pPr>
      <w:r w:rsidRPr="007E3A90">
        <w:rPr>
          <w:rFonts w:eastAsia="Calibri" w:cs="Times New Roman"/>
          <w:bCs/>
          <w:lang w:eastAsia="cs-CZ"/>
        </w:rPr>
        <w:lastRenderedPageBreak/>
        <w:t xml:space="preserve">K požadavkům Účastníka </w:t>
      </w:r>
      <w:r w:rsidR="00256AC7" w:rsidRPr="007E3A90">
        <w:rPr>
          <w:rFonts w:eastAsia="Calibri" w:cs="Times New Roman"/>
          <w:bCs/>
          <w:lang w:eastAsia="cs-CZ"/>
        </w:rPr>
        <w:t xml:space="preserve">na úpravu SOD </w:t>
      </w:r>
      <w:r w:rsidRPr="007E3A90">
        <w:rPr>
          <w:rFonts w:eastAsia="Calibri" w:cs="Times New Roman"/>
          <w:bCs/>
          <w:lang w:eastAsia="cs-CZ"/>
        </w:rPr>
        <w:t>Zadavatel uvádí: Žádosti o úpravu SOD nelze vyhovět. Zadavatel je povinen postupovat v souladu se zadávací dokumentací, která je závazná pro všechny účastníky výběrového řízení. Inflační doložka není součástí smlouvy a nebude doplněna. Cena díla je sjednána jako pevná, konečná a nepřekročitelná, což zajišťuje finanční stabilitu projektu a předvídatelnost nákladů. Zadavatel trvá na zachování ustanovení tak jak je uvedeno v zadávací dokumentaci, které je součástí standardních smluvních podmínek Zadavatele, používaných v obdobných případech. K navrhované úpravě Zadavatel nepřistoupí.</w:t>
      </w:r>
    </w:p>
    <w:p w14:paraId="6F05FEE2" w14:textId="77777777" w:rsidR="007E3A90" w:rsidRPr="00CB7B5A" w:rsidRDefault="007E3A90" w:rsidP="007E3A90">
      <w:pPr>
        <w:spacing w:after="0" w:line="240" w:lineRule="auto"/>
        <w:jc w:val="both"/>
        <w:rPr>
          <w:rFonts w:eastAsia="Times New Roman" w:cs="Times New Roman"/>
          <w:color w:val="FF0000"/>
          <w:lang w:eastAsia="cs-CZ"/>
        </w:rPr>
      </w:pPr>
    </w:p>
    <w:p w14:paraId="36BF0412" w14:textId="77777777" w:rsidR="007E3A90" w:rsidRPr="007E3A90" w:rsidRDefault="007E3A90" w:rsidP="007E3A90">
      <w:pPr>
        <w:spacing w:after="0" w:line="240" w:lineRule="auto"/>
        <w:jc w:val="both"/>
        <w:rPr>
          <w:rFonts w:eastAsia="Times New Roman" w:cs="Times New Roman"/>
          <w:lang w:eastAsia="cs-CZ"/>
        </w:rPr>
      </w:pPr>
    </w:p>
    <w:p w14:paraId="590BE81A" w14:textId="77777777" w:rsidR="007E3A90" w:rsidRPr="007E3A90" w:rsidRDefault="007E3A90" w:rsidP="007E3A90">
      <w:pPr>
        <w:pStyle w:val="Odstavecseseznamem"/>
        <w:spacing w:after="0" w:line="240" w:lineRule="auto"/>
        <w:ind w:left="0"/>
        <w:jc w:val="both"/>
        <w:rPr>
          <w:rFonts w:eastAsia="Times New Roman" w:cs="Times New Roman"/>
          <w:lang w:eastAsia="cs-CZ"/>
        </w:rPr>
      </w:pPr>
      <w:r w:rsidRPr="007E3A90">
        <w:rPr>
          <w:rFonts w:eastAsia="Times New Roman" w:cs="Times New Roman"/>
          <w:lang w:eastAsia="cs-CZ"/>
        </w:rPr>
        <w:t xml:space="preserve">Povaha shora uvedených vysvětlení/ změn/ doplnění zadávací dokumentace nevyžaduje prodloužení lhůty pro podání nabídek. </w:t>
      </w:r>
    </w:p>
    <w:p w14:paraId="38D404D0" w14:textId="77777777" w:rsidR="007E3A90" w:rsidRPr="007E3A90" w:rsidRDefault="007E3A90" w:rsidP="007E3A90">
      <w:pPr>
        <w:spacing w:after="0" w:line="240" w:lineRule="auto"/>
        <w:ind w:firstLine="567"/>
        <w:rPr>
          <w:rFonts w:eastAsia="Times New Roman" w:cs="Times New Roman"/>
          <w:lang w:eastAsia="cs-CZ"/>
        </w:rPr>
      </w:pPr>
    </w:p>
    <w:p w14:paraId="10E5689C" w14:textId="77777777" w:rsidR="007E3A90" w:rsidRPr="007E3A90" w:rsidRDefault="007E3A90" w:rsidP="007E3A90">
      <w:pPr>
        <w:spacing w:after="0" w:line="240" w:lineRule="auto"/>
        <w:rPr>
          <w:rFonts w:eastAsia="Times New Roman" w:cs="Times New Roman"/>
          <w:lang w:eastAsia="cs-CZ"/>
        </w:rPr>
      </w:pPr>
    </w:p>
    <w:p w14:paraId="08E7FFAF" w14:textId="77777777" w:rsidR="007E3A90" w:rsidRPr="007E3A90" w:rsidRDefault="007E3A90" w:rsidP="007E3A90">
      <w:pPr>
        <w:spacing w:after="0" w:line="240" w:lineRule="auto"/>
        <w:jc w:val="both"/>
        <w:rPr>
          <w:rFonts w:eastAsia="Times New Roman" w:cs="Times New Roman"/>
          <w:lang w:eastAsia="cs-CZ"/>
        </w:rPr>
      </w:pPr>
    </w:p>
    <w:p w14:paraId="44C86009" w14:textId="77777777" w:rsidR="007E3A90" w:rsidRDefault="007E3A90" w:rsidP="007E3A90">
      <w:pPr>
        <w:spacing w:after="0" w:line="240" w:lineRule="auto"/>
        <w:jc w:val="both"/>
        <w:rPr>
          <w:rFonts w:eastAsia="Times New Roman" w:cs="Times New Roman"/>
          <w:lang w:eastAsia="cs-CZ"/>
        </w:rPr>
      </w:pPr>
      <w:r w:rsidRPr="007E3A90">
        <w:rPr>
          <w:rFonts w:eastAsia="Calibri" w:cs="Times New Roman"/>
          <w:lang w:eastAsia="cs-CZ"/>
        </w:rPr>
        <w:t>Vysvětlení/ změnu/ doplnění zadávací dokumentace</w:t>
      </w:r>
      <w:r w:rsidRPr="007E3A90">
        <w:rPr>
          <w:rFonts w:eastAsia="Times New Roman" w:cs="Times New Roman"/>
          <w:lang w:eastAsia="cs-CZ"/>
        </w:rPr>
        <w:t xml:space="preserve">, včetně příloh, zadavatel uveřejní stejným způsobem, jakým uveřejnil výzvu k podání nabídek, tedy na profilu zadavatele: </w:t>
      </w:r>
      <w:hyperlink r:id="rId15" w:history="1">
        <w:r w:rsidRPr="007E3A90">
          <w:rPr>
            <w:rFonts w:eastAsia="Times New Roman" w:cs="Times New Roman"/>
            <w:color w:val="0000FF"/>
            <w:u w:val="single"/>
            <w:lang w:eastAsia="cs-CZ"/>
          </w:rPr>
          <w:t>https://zakazky.spravazeleznic.cz/</w:t>
        </w:r>
      </w:hyperlink>
      <w:r w:rsidRPr="007E3A90">
        <w:rPr>
          <w:rFonts w:eastAsia="Times New Roman" w:cs="Times New Roman"/>
          <w:lang w:eastAsia="cs-CZ"/>
        </w:rPr>
        <w:t>. Vysvětlení/ změna/ doplnění je považováno za doručené okamžikem uveřejnění.</w:t>
      </w:r>
    </w:p>
    <w:p w14:paraId="225B0386" w14:textId="77777777" w:rsidR="007E3A90" w:rsidRPr="007E3A90" w:rsidRDefault="007E3A90" w:rsidP="007E3A90">
      <w:pPr>
        <w:jc w:val="both"/>
        <w:rPr>
          <w:rFonts w:eastAsia="Calibri" w:cs="Times New Roman"/>
          <w:b/>
          <w:lang w:eastAsia="cs-CZ"/>
        </w:rPr>
      </w:pPr>
    </w:p>
    <w:p w14:paraId="5A943B02" w14:textId="65120AF1" w:rsidR="00241D07" w:rsidRPr="007E3A90" w:rsidRDefault="00241D07" w:rsidP="00241D07">
      <w:pPr>
        <w:jc w:val="both"/>
        <w:rPr>
          <w:rFonts w:eastAsia="Calibri" w:cs="Times New Roman"/>
          <w:bCs/>
          <w:lang w:eastAsia="cs-CZ"/>
        </w:rPr>
      </w:pPr>
      <w:r w:rsidRPr="007E3A90">
        <w:rPr>
          <w:rFonts w:eastAsia="Calibri" w:cs="Times New Roman"/>
          <w:bCs/>
          <w:lang w:eastAsia="cs-CZ"/>
        </w:rPr>
        <w:t>Přílohy:</w:t>
      </w:r>
    </w:p>
    <w:p w14:paraId="6673FC75" w14:textId="237E4274" w:rsidR="00241D07" w:rsidRPr="007E3A90" w:rsidRDefault="00241D07" w:rsidP="00241D07">
      <w:pPr>
        <w:pStyle w:val="Odstavecseseznamem"/>
        <w:numPr>
          <w:ilvl w:val="0"/>
          <w:numId w:val="11"/>
        </w:numPr>
        <w:jc w:val="both"/>
        <w:rPr>
          <w:rFonts w:eastAsia="Calibri" w:cs="Times New Roman"/>
          <w:bCs/>
          <w:lang w:eastAsia="cs-CZ"/>
        </w:rPr>
      </w:pPr>
      <w:r w:rsidRPr="007E3A90">
        <w:rPr>
          <w:rFonts w:eastAsia="Calibri" w:cs="Times New Roman"/>
          <w:bCs/>
          <w:lang w:eastAsia="cs-CZ"/>
        </w:rPr>
        <w:t>Rekapitulace_ceny_P+R – Bohumín 2.etapa_bez_cen_zm01</w:t>
      </w:r>
    </w:p>
    <w:p w14:paraId="04FC9937" w14:textId="0A78FEC7" w:rsidR="00242DD3" w:rsidRPr="007E3A90" w:rsidRDefault="00242DD3" w:rsidP="00241D07">
      <w:pPr>
        <w:pStyle w:val="Odstavecseseznamem"/>
        <w:numPr>
          <w:ilvl w:val="0"/>
          <w:numId w:val="11"/>
        </w:numPr>
        <w:jc w:val="both"/>
        <w:rPr>
          <w:rFonts w:eastAsia="Calibri" w:cs="Times New Roman"/>
          <w:bCs/>
          <w:lang w:eastAsia="cs-CZ"/>
        </w:rPr>
      </w:pPr>
      <w:r w:rsidRPr="007E3A90">
        <w:rPr>
          <w:rFonts w:eastAsia="Calibri" w:cs="Times New Roman"/>
          <w:bCs/>
          <w:lang w:eastAsia="cs-CZ"/>
        </w:rPr>
        <w:t>Vzor G-5 Osvědčení o odborné způsobilosti</w:t>
      </w:r>
    </w:p>
    <w:p w14:paraId="58A66D50" w14:textId="4C5FF3D5" w:rsidR="00242DD3" w:rsidRPr="007E3A90" w:rsidRDefault="00242DD3" w:rsidP="00241D07">
      <w:pPr>
        <w:pStyle w:val="Odstavecseseznamem"/>
        <w:numPr>
          <w:ilvl w:val="0"/>
          <w:numId w:val="11"/>
        </w:numPr>
        <w:jc w:val="both"/>
        <w:rPr>
          <w:rFonts w:eastAsia="Calibri" w:cs="Times New Roman"/>
          <w:bCs/>
          <w:lang w:eastAsia="cs-CZ"/>
        </w:rPr>
      </w:pPr>
      <w:r w:rsidRPr="007E3A90">
        <w:rPr>
          <w:rFonts w:eastAsia="Calibri" w:cs="Times New Roman"/>
          <w:bCs/>
          <w:lang w:eastAsia="cs-CZ"/>
        </w:rPr>
        <w:t>Vzor G-7 Osvědčení o odborné způsobilosti</w:t>
      </w:r>
    </w:p>
    <w:p w14:paraId="5724140A" w14:textId="13972971" w:rsidR="007E3A90" w:rsidRDefault="00242DD3" w:rsidP="007E3A90">
      <w:pPr>
        <w:pStyle w:val="Odstavecseseznamem"/>
        <w:numPr>
          <w:ilvl w:val="0"/>
          <w:numId w:val="11"/>
        </w:numPr>
        <w:jc w:val="both"/>
        <w:rPr>
          <w:rFonts w:eastAsia="Calibri" w:cs="Times New Roman"/>
          <w:bCs/>
          <w:lang w:eastAsia="cs-CZ"/>
        </w:rPr>
      </w:pPr>
      <w:r w:rsidRPr="007E3A90">
        <w:rPr>
          <w:rFonts w:eastAsia="Calibri" w:cs="Times New Roman"/>
          <w:bCs/>
          <w:lang w:eastAsia="cs-CZ"/>
        </w:rPr>
        <w:t>Vzor G-17 Čestné prohlášení</w:t>
      </w:r>
    </w:p>
    <w:p w14:paraId="4A26E441" w14:textId="77777777" w:rsidR="007E3A90" w:rsidRPr="007E3A90" w:rsidRDefault="007E3A90" w:rsidP="007E3A90">
      <w:pPr>
        <w:jc w:val="both"/>
        <w:rPr>
          <w:rFonts w:eastAsia="Calibri" w:cs="Times New Roman"/>
          <w:b/>
          <w:lang w:eastAsia="cs-CZ"/>
        </w:rPr>
      </w:pPr>
      <w:r w:rsidRPr="007E3A90">
        <w:rPr>
          <w:rFonts w:eastAsia="Calibri" w:cs="Times New Roman"/>
          <w:b/>
          <w:lang w:eastAsia="cs-CZ"/>
        </w:rPr>
        <w:t>Dodatečná informace zadavatele, soubor „Rekapitulace_ceny_P+R – Bohumín 2.etapa_bez_cen“ byl aktualizován následovně:</w:t>
      </w:r>
    </w:p>
    <w:p w14:paraId="510F80CE" w14:textId="77777777" w:rsidR="007E3A90" w:rsidRPr="007E3A90" w:rsidRDefault="007E3A90" w:rsidP="007E3A90">
      <w:pPr>
        <w:pStyle w:val="Odstavecseseznamem"/>
        <w:numPr>
          <w:ilvl w:val="0"/>
          <w:numId w:val="10"/>
        </w:numPr>
        <w:jc w:val="both"/>
        <w:rPr>
          <w:rFonts w:eastAsia="Calibri" w:cs="Times New Roman"/>
          <w:b/>
          <w:lang w:eastAsia="cs-CZ"/>
        </w:rPr>
      </w:pPr>
      <w:r w:rsidRPr="007E3A90">
        <w:rPr>
          <w:rFonts w:eastAsia="Calibri" w:cs="Times New Roman"/>
          <w:b/>
          <w:lang w:eastAsia="cs-CZ"/>
        </w:rPr>
        <w:t>v záložce Cena díla byl v položce VSEOB002 a VSEOB003 sjednocen text v názvu položky s textem na listu SO 98-98.</w:t>
      </w:r>
    </w:p>
    <w:p w14:paraId="1B5BF2EC" w14:textId="68DD8760" w:rsidR="007E3A90" w:rsidRPr="007E3A90" w:rsidRDefault="007E3A90" w:rsidP="007E3A90">
      <w:pPr>
        <w:pStyle w:val="Odstavecseseznamem"/>
        <w:numPr>
          <w:ilvl w:val="0"/>
          <w:numId w:val="10"/>
        </w:numPr>
        <w:jc w:val="both"/>
        <w:rPr>
          <w:rFonts w:eastAsia="Calibri" w:cs="Times New Roman"/>
          <w:b/>
          <w:lang w:eastAsia="cs-CZ"/>
        </w:rPr>
      </w:pPr>
      <w:r w:rsidRPr="007E3A90">
        <w:rPr>
          <w:rFonts w:eastAsia="Calibri" w:cs="Times New Roman"/>
          <w:b/>
          <w:lang w:eastAsia="cs-CZ"/>
        </w:rPr>
        <w:t>Do názvu položky VSEOB006 byl doplněn text o zábory, informace o záborech byla původně jen v popisu položky v listu SO 98-98.</w:t>
      </w:r>
    </w:p>
    <w:p w14:paraId="66E1BBDB" w14:textId="77777777" w:rsidR="007E3A90" w:rsidRDefault="007E3A90" w:rsidP="007E3A90">
      <w:pPr>
        <w:spacing w:after="0" w:line="240" w:lineRule="auto"/>
        <w:jc w:val="both"/>
        <w:rPr>
          <w:rFonts w:eastAsia="Calibri" w:cs="Times New Roman"/>
          <w:lang w:eastAsia="cs-CZ"/>
        </w:rPr>
      </w:pPr>
    </w:p>
    <w:p w14:paraId="7F91157B" w14:textId="77777777" w:rsidR="00190D6F" w:rsidRDefault="00190D6F" w:rsidP="007E3A90">
      <w:pPr>
        <w:spacing w:after="0" w:line="240" w:lineRule="auto"/>
        <w:jc w:val="both"/>
        <w:rPr>
          <w:rFonts w:eastAsia="Calibri" w:cs="Times New Roman"/>
          <w:lang w:eastAsia="cs-CZ"/>
        </w:rPr>
      </w:pPr>
    </w:p>
    <w:p w14:paraId="4D61C6CF" w14:textId="1901A04E" w:rsidR="00190D6F" w:rsidRPr="00CB7B5A" w:rsidRDefault="00190D6F" w:rsidP="00190D6F">
      <w:pPr>
        <w:spacing w:after="0" w:line="240" w:lineRule="auto"/>
        <w:jc w:val="both"/>
        <w:rPr>
          <w:rFonts w:eastAsia="Calibri" w:cs="Times New Roman"/>
          <w:lang w:eastAsia="cs-CZ"/>
        </w:rPr>
      </w:pPr>
      <w:r w:rsidRPr="00CB7B5A">
        <w:rPr>
          <w:rFonts w:eastAsia="Calibri" w:cs="Times New Roman"/>
          <w:lang w:eastAsia="cs-CZ"/>
        </w:rPr>
        <w:t xml:space="preserve">V Olomouci dne </w:t>
      </w:r>
      <w:r>
        <w:rPr>
          <w:rFonts w:eastAsia="Calibri" w:cs="Times New Roman"/>
          <w:lang w:eastAsia="cs-CZ"/>
        </w:rPr>
        <w:t>03.12.2025</w:t>
      </w:r>
    </w:p>
    <w:p w14:paraId="3B14CC37" w14:textId="77777777" w:rsidR="00190D6F" w:rsidRDefault="00190D6F" w:rsidP="00190D6F">
      <w:pPr>
        <w:spacing w:after="0" w:line="240" w:lineRule="auto"/>
        <w:jc w:val="both"/>
        <w:rPr>
          <w:rFonts w:eastAsia="Calibri" w:cs="Times New Roman"/>
          <w:lang w:eastAsia="cs-CZ"/>
        </w:rPr>
      </w:pPr>
    </w:p>
    <w:p w14:paraId="27EB2BBB" w14:textId="77777777" w:rsidR="00190D6F" w:rsidRDefault="00190D6F" w:rsidP="00190D6F">
      <w:pPr>
        <w:spacing w:after="0" w:line="240" w:lineRule="auto"/>
        <w:jc w:val="both"/>
        <w:rPr>
          <w:rFonts w:eastAsia="Calibri" w:cs="Times New Roman"/>
          <w:lang w:eastAsia="cs-CZ"/>
        </w:rPr>
      </w:pPr>
    </w:p>
    <w:p w14:paraId="03F95EEF" w14:textId="77777777" w:rsidR="00190D6F" w:rsidRDefault="00190D6F" w:rsidP="00190D6F">
      <w:pPr>
        <w:spacing w:after="0" w:line="240" w:lineRule="auto"/>
        <w:jc w:val="both"/>
        <w:rPr>
          <w:rFonts w:eastAsia="Calibri" w:cs="Times New Roman"/>
          <w:lang w:eastAsia="cs-CZ"/>
        </w:rPr>
      </w:pPr>
    </w:p>
    <w:p w14:paraId="4A2B9130" w14:textId="77777777" w:rsidR="00190D6F" w:rsidRPr="00CB7B5A" w:rsidRDefault="00190D6F" w:rsidP="00190D6F">
      <w:pPr>
        <w:spacing w:after="0" w:line="240" w:lineRule="auto"/>
        <w:jc w:val="both"/>
        <w:rPr>
          <w:rFonts w:eastAsia="Calibri" w:cs="Times New Roman"/>
          <w:lang w:eastAsia="cs-CZ"/>
        </w:rPr>
      </w:pPr>
    </w:p>
    <w:p w14:paraId="10BB9A91" w14:textId="77777777" w:rsidR="00190D6F" w:rsidRPr="00CB7B5A" w:rsidRDefault="00190D6F" w:rsidP="00190D6F">
      <w:pPr>
        <w:spacing w:after="0" w:line="240" w:lineRule="auto"/>
        <w:ind w:left="4961" w:firstLine="567"/>
        <w:jc w:val="center"/>
        <w:rPr>
          <w:rFonts w:eastAsia="Times New Roman" w:cs="Times New Roman"/>
          <w:b/>
          <w:bCs/>
          <w:lang w:eastAsia="cs-CZ"/>
        </w:rPr>
      </w:pPr>
    </w:p>
    <w:p w14:paraId="082578CF" w14:textId="77777777" w:rsidR="00190D6F" w:rsidRPr="00CB7B5A" w:rsidRDefault="00190D6F" w:rsidP="00190D6F">
      <w:pPr>
        <w:spacing w:after="0" w:line="240" w:lineRule="auto"/>
        <w:ind w:firstLine="1"/>
        <w:rPr>
          <w:rFonts w:eastAsia="Times New Roman" w:cs="Times New Roman"/>
          <w:b/>
          <w:lang w:eastAsia="cs-CZ"/>
        </w:rPr>
      </w:pPr>
      <w:r w:rsidRPr="00CB7B5A">
        <w:rPr>
          <w:rFonts w:eastAsia="Times New Roman" w:cs="Times New Roman"/>
          <w:b/>
          <w:bCs/>
          <w:lang w:eastAsia="cs-CZ"/>
        </w:rPr>
        <w:t>Ing. Miroslav Bocák</w:t>
      </w:r>
      <w:r w:rsidRPr="00CB7B5A">
        <w:rPr>
          <w:rFonts w:eastAsia="Times New Roman" w:cs="Times New Roman"/>
          <w:b/>
          <w:lang w:eastAsia="cs-CZ"/>
        </w:rPr>
        <w:t xml:space="preserve"> </w:t>
      </w:r>
    </w:p>
    <w:p w14:paraId="20983F4B" w14:textId="77777777" w:rsidR="00190D6F" w:rsidRPr="00CB7B5A" w:rsidRDefault="00190D6F" w:rsidP="00190D6F">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ředitel organizační jednotky</w:t>
      </w:r>
      <w:r w:rsidRPr="00CB7B5A">
        <w:rPr>
          <w:rFonts w:eastAsia="Times New Roman" w:cs="Times New Roman"/>
          <w:lang w:eastAsia="cs-CZ"/>
        </w:rPr>
        <w:tab/>
      </w:r>
    </w:p>
    <w:p w14:paraId="0BC0EC87" w14:textId="77777777" w:rsidR="00190D6F" w:rsidRPr="00CB7B5A" w:rsidRDefault="00190D6F" w:rsidP="00190D6F">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Stavební správa východ</w:t>
      </w:r>
    </w:p>
    <w:p w14:paraId="033EA713" w14:textId="77777777" w:rsidR="00190D6F" w:rsidRPr="00CB7B5A" w:rsidRDefault="00190D6F" w:rsidP="00190D6F">
      <w:pPr>
        <w:spacing w:after="0" w:line="240" w:lineRule="auto"/>
        <w:ind w:firstLine="1"/>
        <w:rPr>
          <w:rFonts w:eastAsia="Times New Roman" w:cs="Times New Roman"/>
          <w:lang w:eastAsia="cs-CZ"/>
        </w:rPr>
      </w:pPr>
      <w:r w:rsidRPr="00CB7B5A">
        <w:rPr>
          <w:rFonts w:eastAsia="Times New Roman" w:cs="Times New Roman"/>
          <w:lang w:eastAsia="cs-CZ"/>
        </w:rPr>
        <w:t xml:space="preserve">Správa </w:t>
      </w:r>
      <w:r>
        <w:rPr>
          <w:rFonts w:eastAsia="Times New Roman" w:cs="Times New Roman"/>
          <w:lang w:eastAsia="cs-CZ"/>
        </w:rPr>
        <w:t>železnic</w:t>
      </w:r>
      <w:r w:rsidRPr="00CB7B5A">
        <w:rPr>
          <w:rFonts w:eastAsia="Times New Roman" w:cs="Times New Roman"/>
          <w:lang w:eastAsia="cs-CZ"/>
        </w:rPr>
        <w:t>,</w:t>
      </w:r>
      <w:r>
        <w:rPr>
          <w:rFonts w:eastAsia="Times New Roman" w:cs="Times New Roman"/>
          <w:lang w:eastAsia="cs-CZ"/>
        </w:rPr>
        <w:t xml:space="preserve"> </w:t>
      </w:r>
      <w:r w:rsidRPr="00CB7B5A">
        <w:rPr>
          <w:rFonts w:eastAsia="Times New Roman" w:cs="Times New Roman"/>
          <w:lang w:eastAsia="cs-CZ"/>
        </w:rPr>
        <w:t>státní organizace</w:t>
      </w:r>
    </w:p>
    <w:p w14:paraId="6C9A5B13" w14:textId="77777777" w:rsidR="007E3A90" w:rsidRPr="007E3A90" w:rsidRDefault="007E3A90" w:rsidP="007E3A90">
      <w:pPr>
        <w:jc w:val="both"/>
        <w:rPr>
          <w:rFonts w:eastAsia="Calibri" w:cs="Times New Roman"/>
          <w:bCs/>
          <w:lang w:eastAsia="cs-CZ"/>
        </w:rPr>
      </w:pPr>
    </w:p>
    <w:sectPr w:rsidR="007E3A90" w:rsidRPr="007E3A90" w:rsidSect="00E032DB">
      <w:headerReference w:type="even" r:id="rId16"/>
      <w:headerReference w:type="default" r:id="rId17"/>
      <w:footerReference w:type="even"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580C00" w14:textId="77777777" w:rsidR="00D50893" w:rsidRDefault="00D50893" w:rsidP="00962258">
      <w:pPr>
        <w:spacing w:after="0" w:line="240" w:lineRule="auto"/>
      </w:pPr>
      <w:r>
        <w:separator/>
      </w:r>
    </w:p>
  </w:endnote>
  <w:endnote w:type="continuationSeparator" w:id="0">
    <w:p w14:paraId="2AD7E420" w14:textId="77777777" w:rsidR="00D50893" w:rsidRDefault="00D5089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0A105" w14:textId="77777777" w:rsidR="00490C88" w:rsidRDefault="00490C8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5C356BB7" w14:textId="77777777" w:rsidTr="00D831A3">
      <w:tc>
        <w:tcPr>
          <w:tcW w:w="1361" w:type="dxa"/>
          <w:tcMar>
            <w:left w:w="0" w:type="dxa"/>
            <w:right w:w="0" w:type="dxa"/>
          </w:tcMar>
          <w:vAlign w:val="bottom"/>
        </w:tcPr>
        <w:p w14:paraId="0AB6411B"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5BE7">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C5BE7">
            <w:rPr>
              <w:rStyle w:val="slostrnky"/>
              <w:noProof/>
            </w:rPr>
            <w:t>2</w:t>
          </w:r>
          <w:r w:rsidRPr="00B8518B">
            <w:rPr>
              <w:rStyle w:val="slostrnky"/>
            </w:rPr>
            <w:fldChar w:fldCharType="end"/>
          </w:r>
        </w:p>
      </w:tc>
      <w:tc>
        <w:tcPr>
          <w:tcW w:w="3458" w:type="dxa"/>
          <w:tcMar>
            <w:left w:w="0" w:type="dxa"/>
            <w:right w:w="0" w:type="dxa"/>
          </w:tcMar>
        </w:tcPr>
        <w:p w14:paraId="0CEC4E80" w14:textId="77777777" w:rsidR="00F1715C" w:rsidRDefault="00F1715C" w:rsidP="00B8518B">
          <w:pPr>
            <w:pStyle w:val="Zpat"/>
          </w:pPr>
        </w:p>
      </w:tc>
      <w:tc>
        <w:tcPr>
          <w:tcW w:w="2835" w:type="dxa"/>
          <w:tcMar>
            <w:left w:w="0" w:type="dxa"/>
            <w:right w:w="0" w:type="dxa"/>
          </w:tcMar>
        </w:tcPr>
        <w:p w14:paraId="608C45FC" w14:textId="77777777" w:rsidR="00F1715C" w:rsidRDefault="00F1715C" w:rsidP="00B8518B">
          <w:pPr>
            <w:pStyle w:val="Zpat"/>
          </w:pPr>
        </w:p>
      </w:tc>
      <w:tc>
        <w:tcPr>
          <w:tcW w:w="2921" w:type="dxa"/>
        </w:tcPr>
        <w:p w14:paraId="0065CB50" w14:textId="77777777" w:rsidR="00F1715C" w:rsidRDefault="00F1715C" w:rsidP="00D831A3">
          <w:pPr>
            <w:pStyle w:val="Zpat"/>
          </w:pPr>
        </w:p>
      </w:tc>
    </w:tr>
  </w:tbl>
  <w:p w14:paraId="08723968"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C3B1A1A" wp14:editId="22652AC5">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FCD437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E267A72" wp14:editId="453427B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88DF743"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90C88" w14:paraId="6DABA426" w14:textId="77777777" w:rsidTr="00F1715C">
      <w:tc>
        <w:tcPr>
          <w:tcW w:w="1361" w:type="dxa"/>
          <w:tcMar>
            <w:left w:w="0" w:type="dxa"/>
            <w:right w:w="0" w:type="dxa"/>
          </w:tcMar>
          <w:vAlign w:val="bottom"/>
        </w:tcPr>
        <w:p w14:paraId="63B7B9C6" w14:textId="77777777" w:rsidR="00490C88" w:rsidRPr="00B8518B" w:rsidRDefault="00490C88"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5BE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C5BE7">
            <w:rPr>
              <w:rStyle w:val="slostrnky"/>
              <w:noProof/>
            </w:rPr>
            <w:t>2</w:t>
          </w:r>
          <w:r w:rsidRPr="00B8518B">
            <w:rPr>
              <w:rStyle w:val="slostrnky"/>
            </w:rPr>
            <w:fldChar w:fldCharType="end"/>
          </w:r>
        </w:p>
      </w:tc>
      <w:tc>
        <w:tcPr>
          <w:tcW w:w="3458" w:type="dxa"/>
          <w:tcMar>
            <w:left w:w="0" w:type="dxa"/>
            <w:right w:w="0" w:type="dxa"/>
          </w:tcMar>
        </w:tcPr>
        <w:p w14:paraId="1A5ECD6E" w14:textId="77777777" w:rsidR="00490C88" w:rsidRDefault="00490C88" w:rsidP="00331004">
          <w:pPr>
            <w:pStyle w:val="Zpat"/>
          </w:pPr>
          <w:r>
            <w:t>Správa železnic, státní organizace</w:t>
          </w:r>
        </w:p>
        <w:p w14:paraId="41FBA909" w14:textId="77777777" w:rsidR="00490C88" w:rsidRDefault="00490C88" w:rsidP="00331004">
          <w:pPr>
            <w:pStyle w:val="Zpat"/>
          </w:pPr>
          <w:r>
            <w:t>zapsána v obchodním rejstříku vedeném Městským soudem v Praze, spisová značka A 48384</w:t>
          </w:r>
        </w:p>
      </w:tc>
      <w:tc>
        <w:tcPr>
          <w:tcW w:w="2835" w:type="dxa"/>
          <w:tcMar>
            <w:left w:w="0" w:type="dxa"/>
            <w:right w:w="0" w:type="dxa"/>
          </w:tcMar>
        </w:tcPr>
        <w:p w14:paraId="6E90A152" w14:textId="77777777" w:rsidR="00490C88" w:rsidRDefault="00490C88" w:rsidP="00331004">
          <w:pPr>
            <w:pStyle w:val="Zpat"/>
          </w:pPr>
          <w:r>
            <w:t>Sídlo: Dlážděná 1003/7, 110 00 Praha 1</w:t>
          </w:r>
        </w:p>
        <w:p w14:paraId="3D89CBF0" w14:textId="77777777" w:rsidR="00490C88" w:rsidRDefault="00490C88" w:rsidP="00331004">
          <w:pPr>
            <w:pStyle w:val="Zpat"/>
          </w:pPr>
          <w:r>
            <w:t>IČO: 709 94 234 DIČ: CZ 709 94 234</w:t>
          </w:r>
        </w:p>
        <w:p w14:paraId="6A61877C" w14:textId="77777777" w:rsidR="00490C88" w:rsidRDefault="00490C88" w:rsidP="00331004">
          <w:pPr>
            <w:pStyle w:val="Zpat"/>
          </w:pPr>
          <w:r>
            <w:t>www.</w:t>
          </w:r>
          <w:r w:rsidR="003C5BE7">
            <w:t>spravazeleznic</w:t>
          </w:r>
          <w:r>
            <w:t>.cz</w:t>
          </w:r>
        </w:p>
      </w:tc>
      <w:tc>
        <w:tcPr>
          <w:tcW w:w="2921" w:type="dxa"/>
        </w:tcPr>
        <w:p w14:paraId="3A977CF5" w14:textId="77777777"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60A1A5D5" w14:textId="77777777"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463CC9F" w14:textId="77777777"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73ADCD58" w14:textId="77777777" w:rsidR="00490C88" w:rsidRDefault="00490C88" w:rsidP="00331004">
          <w:pPr>
            <w:pStyle w:val="Zpat"/>
          </w:pPr>
        </w:p>
      </w:tc>
    </w:tr>
  </w:tbl>
  <w:p w14:paraId="6CC53752"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18813BE" wp14:editId="2C6A2DA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34959C"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0661A0B" wp14:editId="6801B83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45DC4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4E825D2"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FD032E" w14:textId="77777777" w:rsidR="00D50893" w:rsidRDefault="00D50893" w:rsidP="00962258">
      <w:pPr>
        <w:spacing w:after="0" w:line="240" w:lineRule="auto"/>
      </w:pPr>
      <w:r>
        <w:separator/>
      </w:r>
    </w:p>
  </w:footnote>
  <w:footnote w:type="continuationSeparator" w:id="0">
    <w:p w14:paraId="5DDFD343" w14:textId="77777777" w:rsidR="00D50893" w:rsidRDefault="00D5089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F5A37" w14:textId="4043A1C8" w:rsidR="00490C88" w:rsidRDefault="0087158A">
    <w:pPr>
      <w:pStyle w:val="Zhlav"/>
    </w:pPr>
    <w:r>
      <w:rPr>
        <w:noProof/>
      </w:rPr>
      <mc:AlternateContent>
        <mc:Choice Requires="wps">
          <w:drawing>
            <wp:anchor distT="0" distB="0" distL="0" distR="0" simplePos="0" relativeHeight="251686912" behindDoc="0" locked="0" layoutInCell="1" allowOverlap="1" wp14:anchorId="7DA2587C" wp14:editId="02DEF743">
              <wp:simplePos x="635" y="635"/>
              <wp:positionH relativeFrom="page">
                <wp:align>center</wp:align>
              </wp:positionH>
              <wp:positionV relativeFrom="page">
                <wp:align>top</wp:align>
              </wp:positionV>
              <wp:extent cx="494030" cy="309245"/>
              <wp:effectExtent l="0" t="0" r="1270" b="14605"/>
              <wp:wrapNone/>
              <wp:docPr id="842436173" name="Textové pole 7"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1DEC5928" w14:textId="0F251672" w:rsidR="0087158A" w:rsidRPr="0087158A" w:rsidRDefault="0087158A" w:rsidP="0087158A">
                          <w:pPr>
                            <w:spacing w:after="0"/>
                            <w:rPr>
                              <w:rFonts w:ascii="Verdana" w:eastAsia="Verdana" w:hAnsi="Verdana" w:cs="Verdana"/>
                              <w:noProof/>
                              <w:color w:val="000000"/>
                              <w:sz w:val="14"/>
                              <w:szCs w:val="14"/>
                            </w:rPr>
                          </w:pPr>
                          <w:r w:rsidRPr="0087158A">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DA2587C" id="_x0000_t202" coordsize="21600,21600" o:spt="202" path="m,l,21600r21600,l21600,xe">
              <v:stroke joinstyle="miter"/>
              <v:path gradientshapeok="t" o:connecttype="rect"/>
            </v:shapetype>
            <v:shape id="Textové pole 7" o:spid="_x0000_s1026" type="#_x0000_t202" alt="SŽ: Interní" style="position:absolute;margin-left:0;margin-top:0;width:38.9pt;height:24.35pt;z-index:2516869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" filled="f" stroked="f">
              <v:textbox style="mso-fit-shape-to-text:t" inset="0,15pt,0,0">
                <w:txbxContent>
                  <w:p w14:paraId="1DEC5928" w14:textId="0F251672" w:rsidR="0087158A" w:rsidRPr="0087158A" w:rsidRDefault="0087158A" w:rsidP="0087158A">
                    <w:pPr>
                      <w:spacing w:after="0"/>
                      <w:rPr>
                        <w:rFonts w:ascii="Verdana" w:eastAsia="Verdana" w:hAnsi="Verdana" w:cs="Verdana"/>
                        <w:noProof/>
                        <w:color w:val="000000"/>
                        <w:sz w:val="14"/>
                        <w:szCs w:val="14"/>
                      </w:rPr>
                    </w:pPr>
                    <w:r w:rsidRPr="0087158A">
                      <w:rPr>
                        <w:rFonts w:ascii="Verdana" w:eastAsia="Verdana" w:hAnsi="Verdana" w:cs="Verdana"/>
                        <w:noProof/>
                        <w:color w:val="000000"/>
                        <w:sz w:val="14"/>
                        <w:szCs w:val="14"/>
                      </w:rPr>
                      <w:t>SŽ: Interní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408EAE1" w14:textId="77777777" w:rsidTr="00C02D0A">
      <w:trPr>
        <w:trHeight w:hRule="exact" w:val="454"/>
      </w:trPr>
      <w:tc>
        <w:tcPr>
          <w:tcW w:w="1361" w:type="dxa"/>
          <w:tcMar>
            <w:top w:w="57" w:type="dxa"/>
            <w:left w:w="0" w:type="dxa"/>
            <w:right w:w="0" w:type="dxa"/>
          </w:tcMar>
        </w:tcPr>
        <w:p w14:paraId="54C683D7" w14:textId="7AB0C709" w:rsidR="00F1715C" w:rsidRPr="00B8518B" w:rsidRDefault="0087158A" w:rsidP="00523EA7">
          <w:pPr>
            <w:pStyle w:val="Zpat"/>
            <w:rPr>
              <w:rStyle w:val="slostrnky"/>
            </w:rPr>
          </w:pPr>
          <w:r>
            <w:rPr>
              <w:b/>
              <w:noProof/>
              <w:color w:val="FF5200" w:themeColor="accent2"/>
              <w:sz w:val="14"/>
            </w:rPr>
            <mc:AlternateContent>
              <mc:Choice Requires="wps">
                <w:drawing>
                  <wp:anchor distT="0" distB="0" distL="0" distR="0" simplePos="0" relativeHeight="251687936" behindDoc="0" locked="0" layoutInCell="1" allowOverlap="1" wp14:anchorId="6AD09196" wp14:editId="04DD9011">
                    <wp:simplePos x="447675" y="419100"/>
                    <wp:positionH relativeFrom="page">
                      <wp:align>center</wp:align>
                    </wp:positionH>
                    <wp:positionV relativeFrom="page">
                      <wp:align>top</wp:align>
                    </wp:positionV>
                    <wp:extent cx="494030" cy="309245"/>
                    <wp:effectExtent l="0" t="0" r="1270" b="14605"/>
                    <wp:wrapNone/>
                    <wp:docPr id="1485502173" name="Textové pole 8"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57A450A0" w14:textId="55B5FD97" w:rsidR="0087158A" w:rsidRPr="0087158A" w:rsidRDefault="0087158A" w:rsidP="0087158A">
                                <w:pPr>
                                  <w:spacing w:after="0"/>
                                  <w:rPr>
                                    <w:rFonts w:ascii="Verdana" w:eastAsia="Verdana" w:hAnsi="Verdana" w:cs="Verdana"/>
                                    <w:noProof/>
                                    <w:color w:val="000000"/>
                                    <w:sz w:val="14"/>
                                    <w:szCs w:val="14"/>
                                  </w:rPr>
                                </w:pPr>
                                <w:r w:rsidRPr="0087158A">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AD09196" id="_x0000_t202" coordsize="21600,21600" o:spt="202" path="m,l,21600r21600,l21600,xe">
                    <v:stroke joinstyle="miter"/>
                    <v:path gradientshapeok="t" o:connecttype="rect"/>
                  </v:shapetype>
                  <v:shape id="Textové pole 8" o:spid="_x0000_s1027" type="#_x0000_t202" alt="SŽ: Interní" style="position:absolute;margin-left:0;margin-top:0;width:38.9pt;height:24.35pt;z-index:25168793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" filled="f" stroked="f">
                    <v:textbox style="mso-fit-shape-to-text:t" inset="0,15pt,0,0">
                      <w:txbxContent>
                        <w:p w14:paraId="57A450A0" w14:textId="55B5FD97" w:rsidR="0087158A" w:rsidRPr="0087158A" w:rsidRDefault="0087158A" w:rsidP="0087158A">
                          <w:pPr>
                            <w:spacing w:after="0"/>
                            <w:rPr>
                              <w:rFonts w:ascii="Verdana" w:eastAsia="Verdana" w:hAnsi="Verdana" w:cs="Verdana"/>
                              <w:noProof/>
                              <w:color w:val="000000"/>
                              <w:sz w:val="14"/>
                              <w:szCs w:val="14"/>
                            </w:rPr>
                          </w:pPr>
                          <w:r w:rsidRPr="0087158A">
                            <w:rPr>
                              <w:rFonts w:ascii="Verdana" w:eastAsia="Verdana" w:hAnsi="Verdana" w:cs="Verdana"/>
                              <w:noProof/>
                              <w:color w:val="000000"/>
                              <w:sz w:val="14"/>
                              <w:szCs w:val="14"/>
                            </w:rPr>
                            <w:t>SŽ: Interní</w:t>
                          </w:r>
                        </w:p>
                      </w:txbxContent>
                    </v:textbox>
                    <w10:wrap anchorx="page" anchory="page"/>
                  </v:shape>
                </w:pict>
              </mc:Fallback>
            </mc:AlternateContent>
          </w:r>
        </w:p>
      </w:tc>
      <w:tc>
        <w:tcPr>
          <w:tcW w:w="3458" w:type="dxa"/>
          <w:tcMar>
            <w:top w:w="57" w:type="dxa"/>
            <w:left w:w="0" w:type="dxa"/>
            <w:right w:w="0" w:type="dxa"/>
          </w:tcMar>
        </w:tcPr>
        <w:p w14:paraId="5EBC9F5A" w14:textId="77777777" w:rsidR="00F1715C" w:rsidRDefault="00F1715C" w:rsidP="00523EA7">
          <w:pPr>
            <w:pStyle w:val="Zpat"/>
          </w:pPr>
        </w:p>
      </w:tc>
      <w:tc>
        <w:tcPr>
          <w:tcW w:w="5698" w:type="dxa"/>
          <w:tcMar>
            <w:top w:w="57" w:type="dxa"/>
            <w:left w:w="0" w:type="dxa"/>
            <w:right w:w="0" w:type="dxa"/>
          </w:tcMar>
        </w:tcPr>
        <w:p w14:paraId="053A2E25" w14:textId="77777777" w:rsidR="00F1715C" w:rsidRPr="00D6163D" w:rsidRDefault="00F1715C" w:rsidP="00D6163D">
          <w:pPr>
            <w:pStyle w:val="Druhdokumentu"/>
          </w:pPr>
        </w:p>
      </w:tc>
    </w:tr>
  </w:tbl>
  <w:p w14:paraId="05277E60"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199A" w14:paraId="75DC4BC4" w14:textId="77777777" w:rsidTr="00F1715C">
      <w:trPr>
        <w:trHeight w:hRule="exact" w:val="936"/>
      </w:trPr>
      <w:tc>
        <w:tcPr>
          <w:tcW w:w="1361" w:type="dxa"/>
          <w:tcMar>
            <w:left w:w="0" w:type="dxa"/>
            <w:right w:w="0" w:type="dxa"/>
          </w:tcMar>
        </w:tcPr>
        <w:p w14:paraId="230E2620" w14:textId="550FD2BE" w:rsidR="00F3199A" w:rsidRDefault="0087158A">
          <w:r>
            <w:rPr>
              <w:noProof/>
              <w:lang w:eastAsia="cs-CZ"/>
            </w:rPr>
            <mc:AlternateContent>
              <mc:Choice Requires="wps">
                <w:drawing>
                  <wp:anchor distT="0" distB="0" distL="0" distR="0" simplePos="0" relativeHeight="251685888" behindDoc="0" locked="0" layoutInCell="1" allowOverlap="1" wp14:anchorId="5B14ABEC" wp14:editId="6047B7AA">
                    <wp:simplePos x="447675" y="400050"/>
                    <wp:positionH relativeFrom="page">
                      <wp:align>center</wp:align>
                    </wp:positionH>
                    <wp:positionV relativeFrom="page">
                      <wp:align>top</wp:align>
                    </wp:positionV>
                    <wp:extent cx="494030" cy="309245"/>
                    <wp:effectExtent l="0" t="0" r="1270" b="14605"/>
                    <wp:wrapNone/>
                    <wp:docPr id="1982340399" name="Textové pole 6"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7532ECAB" w14:textId="3DAE635E" w:rsidR="0087158A" w:rsidRPr="0087158A" w:rsidRDefault="0087158A" w:rsidP="0087158A">
                                <w:pPr>
                                  <w:spacing w:after="0"/>
                                  <w:rPr>
                                    <w:rFonts w:ascii="Verdana" w:eastAsia="Verdana" w:hAnsi="Verdana" w:cs="Verdana"/>
                                    <w:noProof/>
                                    <w:color w:val="000000"/>
                                    <w:sz w:val="14"/>
                                    <w:szCs w:val="14"/>
                                  </w:rPr>
                                </w:pPr>
                                <w:r w:rsidRPr="0087158A">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B14ABEC" id="_x0000_t202" coordsize="21600,21600" o:spt="202" path="m,l,21600r21600,l21600,xe">
                    <v:stroke joinstyle="miter"/>
                    <v:path gradientshapeok="t" o:connecttype="rect"/>
                  </v:shapetype>
                  <v:shape id="Textové pole 6" o:spid="_x0000_s1028" type="#_x0000_t202" alt="SŽ: Interní" style="position:absolute;margin-left:0;margin-top:0;width:38.9pt;height:24.35pt;z-index:2516858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" filled="f" stroked="f">
                    <v:textbox style="mso-fit-shape-to-text:t" inset="0,15pt,0,0">
                      <w:txbxContent>
                        <w:p w14:paraId="7532ECAB" w14:textId="3DAE635E" w:rsidR="0087158A" w:rsidRPr="0087158A" w:rsidRDefault="0087158A" w:rsidP="0087158A">
                          <w:pPr>
                            <w:spacing w:after="0"/>
                            <w:rPr>
                              <w:rFonts w:ascii="Verdana" w:eastAsia="Verdana" w:hAnsi="Verdana" w:cs="Verdana"/>
                              <w:noProof/>
                              <w:color w:val="000000"/>
                              <w:sz w:val="14"/>
                              <w:szCs w:val="14"/>
                            </w:rPr>
                          </w:pPr>
                          <w:r w:rsidRPr="0087158A">
                            <w:rPr>
                              <w:rFonts w:ascii="Verdana" w:eastAsia="Verdana" w:hAnsi="Verdana" w:cs="Verdana"/>
                              <w:noProof/>
                              <w:color w:val="000000"/>
                              <w:sz w:val="14"/>
                              <w:szCs w:val="14"/>
                            </w:rPr>
                            <w:t>SŽ: Interní</w:t>
                          </w:r>
                        </w:p>
                      </w:txbxContent>
                    </v:textbox>
                    <w10:wrap anchorx="page" anchory="page"/>
                  </v:shape>
                </w:pict>
              </mc:Fallback>
            </mc:AlternateContent>
          </w:r>
          <w:r w:rsidR="00F3199A" w:rsidRPr="00AE589A">
            <w:rPr>
              <w:noProof/>
              <w:lang w:eastAsia="cs-CZ"/>
            </w:rPr>
            <w:drawing>
              <wp:anchor distT="0" distB="0" distL="114300" distR="114300" simplePos="0" relativeHeight="251683840" behindDoc="0" locked="1" layoutInCell="1" allowOverlap="1" wp14:anchorId="7CE3F862" wp14:editId="50BCB931">
                <wp:simplePos x="0" y="0"/>
                <wp:positionH relativeFrom="page">
                  <wp:posOffset>-18415</wp:posOffset>
                </wp:positionH>
                <wp:positionV relativeFrom="page">
                  <wp:posOffset>-3175</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tcMar>
            <w:left w:w="0" w:type="dxa"/>
            <w:right w:w="0" w:type="dxa"/>
          </w:tcMar>
        </w:tcPr>
        <w:p w14:paraId="70D9678C" w14:textId="77777777" w:rsidR="00F3199A" w:rsidRDefault="00F3199A" w:rsidP="00FC6389">
          <w:pPr>
            <w:pStyle w:val="Zpat"/>
          </w:pPr>
        </w:p>
      </w:tc>
      <w:tc>
        <w:tcPr>
          <w:tcW w:w="5698" w:type="dxa"/>
          <w:tcMar>
            <w:left w:w="0" w:type="dxa"/>
            <w:right w:w="0" w:type="dxa"/>
          </w:tcMar>
        </w:tcPr>
        <w:p w14:paraId="5F666277" w14:textId="77777777" w:rsidR="00F3199A" w:rsidRPr="00D6163D" w:rsidRDefault="00F3199A" w:rsidP="00FC6389">
          <w:pPr>
            <w:pStyle w:val="Druhdokumentu"/>
          </w:pPr>
        </w:p>
      </w:tc>
    </w:tr>
    <w:tr w:rsidR="00F3199A" w14:paraId="20FD5176" w14:textId="77777777" w:rsidTr="00F64786">
      <w:trPr>
        <w:trHeight w:hRule="exact" w:val="452"/>
      </w:trPr>
      <w:tc>
        <w:tcPr>
          <w:tcW w:w="1361" w:type="dxa"/>
          <w:tcMar>
            <w:left w:w="0" w:type="dxa"/>
            <w:right w:w="0" w:type="dxa"/>
          </w:tcMar>
        </w:tcPr>
        <w:p w14:paraId="1F53848F" w14:textId="77777777" w:rsidR="00F3199A" w:rsidRDefault="00F3199A">
          <w:r w:rsidRPr="00AE589A">
            <w:rPr>
              <w:noProof/>
              <w:lang w:eastAsia="cs-CZ"/>
            </w:rPr>
            <w:drawing>
              <wp:anchor distT="0" distB="0" distL="114300" distR="114300" simplePos="0" relativeHeight="251684864" behindDoc="0" locked="1" layoutInCell="1" allowOverlap="1" wp14:anchorId="731974B9" wp14:editId="329FDAF0">
                <wp:simplePos x="0" y="0"/>
                <wp:positionH relativeFrom="page">
                  <wp:posOffset>-18415</wp:posOffset>
                </wp:positionH>
                <wp:positionV relativeFrom="page">
                  <wp:posOffset>-633730</wp:posOffset>
                </wp:positionV>
                <wp:extent cx="1728000" cy="640800"/>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tcMar>
            <w:left w:w="0" w:type="dxa"/>
            <w:right w:w="0" w:type="dxa"/>
          </w:tcMar>
        </w:tcPr>
        <w:p w14:paraId="62111A38" w14:textId="77777777" w:rsidR="00F3199A" w:rsidRDefault="00F3199A" w:rsidP="00FC6389">
          <w:pPr>
            <w:pStyle w:val="Zpat"/>
          </w:pPr>
        </w:p>
      </w:tc>
      <w:tc>
        <w:tcPr>
          <w:tcW w:w="5698" w:type="dxa"/>
          <w:tcMar>
            <w:left w:w="0" w:type="dxa"/>
            <w:right w:w="0" w:type="dxa"/>
          </w:tcMar>
        </w:tcPr>
        <w:p w14:paraId="4527BFFE" w14:textId="77777777" w:rsidR="00F3199A" w:rsidRDefault="00F3199A" w:rsidP="00FC6389">
          <w:pPr>
            <w:pStyle w:val="Druhdokumentu"/>
            <w:rPr>
              <w:noProof/>
            </w:rPr>
          </w:pPr>
        </w:p>
      </w:tc>
    </w:tr>
  </w:tbl>
  <w:p w14:paraId="312ADBB5"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99EFB3C" wp14:editId="231902A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9BE70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543B7F4D"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E33844"/>
    <w:multiLevelType w:val="hybridMultilevel"/>
    <w:tmpl w:val="7700CA56"/>
    <w:lvl w:ilvl="0" w:tplc="0002876E">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1192A"/>
    <w:multiLevelType w:val="hybridMultilevel"/>
    <w:tmpl w:val="1A28B7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49D2144"/>
    <w:multiLevelType w:val="multilevel"/>
    <w:tmpl w:val="7C842F88"/>
    <w:lvl w:ilvl="0">
      <w:start w:val="1"/>
      <w:numFmt w:val="bullet"/>
      <w:pStyle w:val="Odrka1-1"/>
      <w:lvlText w:val=""/>
      <w:lvlJc w:val="left"/>
      <w:pPr>
        <w:ind w:left="1494" w:hanging="360"/>
      </w:pPr>
      <w:rPr>
        <w:rFonts w:ascii="Symbol" w:hAnsi="Symbol" w:hint="default"/>
        <w:b w:val="0"/>
        <w:bCs/>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8"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5EE37F1F"/>
    <w:multiLevelType w:val="hybridMultilevel"/>
    <w:tmpl w:val="1B4A5B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4070991"/>
    <w:multiLevelType w:val="multilevel"/>
    <w:tmpl w:val="CABE99FC"/>
    <w:numStyleLink w:val="ListNumbermultilevel"/>
  </w:abstractNum>
  <w:num w:numId="1" w16cid:durableId="1676228210">
    <w:abstractNumId w:val="4"/>
  </w:num>
  <w:num w:numId="2" w16cid:durableId="1053119087">
    <w:abstractNumId w:val="1"/>
  </w:num>
  <w:num w:numId="3" w16cid:durableId="2090493809">
    <w:abstractNumId w:val="5"/>
  </w:num>
  <w:num w:numId="4" w16cid:durableId="148980924">
    <w:abstractNumId w:val="10"/>
  </w:num>
  <w:num w:numId="5" w16cid:durableId="1518690768">
    <w:abstractNumId w:val="0"/>
  </w:num>
  <w:num w:numId="6" w16cid:durableId="651829888">
    <w:abstractNumId w:val="7"/>
  </w:num>
  <w:num w:numId="7" w16cid:durableId="202522727">
    <w:abstractNumId w:val="2"/>
  </w:num>
  <w:num w:numId="8" w16cid:durableId="1719815282">
    <w:abstractNumId w:val="6"/>
  </w:num>
  <w:num w:numId="9" w16cid:durableId="1574199210">
    <w:abstractNumId w:val="8"/>
  </w:num>
  <w:num w:numId="10" w16cid:durableId="1012688384">
    <w:abstractNumId w:val="9"/>
  </w:num>
  <w:num w:numId="11" w16cid:durableId="1906380440">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27CD4"/>
    <w:rsid w:val="00033432"/>
    <w:rsid w:val="000335CC"/>
    <w:rsid w:val="00072C1E"/>
    <w:rsid w:val="000B1153"/>
    <w:rsid w:val="000B6C7E"/>
    <w:rsid w:val="000B7907"/>
    <w:rsid w:val="000C0429"/>
    <w:rsid w:val="000C45E8"/>
    <w:rsid w:val="00114472"/>
    <w:rsid w:val="00170EC5"/>
    <w:rsid w:val="001747C1"/>
    <w:rsid w:val="0018596A"/>
    <w:rsid w:val="00190D6F"/>
    <w:rsid w:val="001A4AE7"/>
    <w:rsid w:val="001B69C2"/>
    <w:rsid w:val="001C4DA0"/>
    <w:rsid w:val="00207DF5"/>
    <w:rsid w:val="00241D07"/>
    <w:rsid w:val="00242DD3"/>
    <w:rsid w:val="00256AC7"/>
    <w:rsid w:val="002648F7"/>
    <w:rsid w:val="00267369"/>
    <w:rsid w:val="0026785D"/>
    <w:rsid w:val="002C31BF"/>
    <w:rsid w:val="002D5A4D"/>
    <w:rsid w:val="002D69C3"/>
    <w:rsid w:val="002E0CD7"/>
    <w:rsid w:val="002F026B"/>
    <w:rsid w:val="00302BAF"/>
    <w:rsid w:val="00307052"/>
    <w:rsid w:val="00357BC6"/>
    <w:rsid w:val="0037111D"/>
    <w:rsid w:val="003817DF"/>
    <w:rsid w:val="003956C6"/>
    <w:rsid w:val="003C5BE7"/>
    <w:rsid w:val="003E6B9A"/>
    <w:rsid w:val="003E75CE"/>
    <w:rsid w:val="003F37AB"/>
    <w:rsid w:val="0041380F"/>
    <w:rsid w:val="004428E4"/>
    <w:rsid w:val="00450F07"/>
    <w:rsid w:val="00453CD3"/>
    <w:rsid w:val="00455BC7"/>
    <w:rsid w:val="00460660"/>
    <w:rsid w:val="00460CCB"/>
    <w:rsid w:val="00477370"/>
    <w:rsid w:val="00483F34"/>
    <w:rsid w:val="00486107"/>
    <w:rsid w:val="00490C88"/>
    <w:rsid w:val="00491827"/>
    <w:rsid w:val="004926B0"/>
    <w:rsid w:val="004A7C69"/>
    <w:rsid w:val="004C0B70"/>
    <w:rsid w:val="004C4399"/>
    <w:rsid w:val="004C69ED"/>
    <w:rsid w:val="004C787C"/>
    <w:rsid w:val="004D518E"/>
    <w:rsid w:val="004F4B9B"/>
    <w:rsid w:val="00501654"/>
    <w:rsid w:val="00511AB9"/>
    <w:rsid w:val="00523EA7"/>
    <w:rsid w:val="00542527"/>
    <w:rsid w:val="005469B9"/>
    <w:rsid w:val="00551D1F"/>
    <w:rsid w:val="00553375"/>
    <w:rsid w:val="005658A6"/>
    <w:rsid w:val="005720E7"/>
    <w:rsid w:val="005722BB"/>
    <w:rsid w:val="005736B7"/>
    <w:rsid w:val="00575E5A"/>
    <w:rsid w:val="00584E2A"/>
    <w:rsid w:val="0058695E"/>
    <w:rsid w:val="00596C7E"/>
    <w:rsid w:val="005A64E9"/>
    <w:rsid w:val="005B5EE9"/>
    <w:rsid w:val="005D273A"/>
    <w:rsid w:val="006104F6"/>
    <w:rsid w:val="0061068E"/>
    <w:rsid w:val="00660AD3"/>
    <w:rsid w:val="00680F77"/>
    <w:rsid w:val="006A5570"/>
    <w:rsid w:val="006A689C"/>
    <w:rsid w:val="006B3D79"/>
    <w:rsid w:val="006D3093"/>
    <w:rsid w:val="006E0578"/>
    <w:rsid w:val="006E314D"/>
    <w:rsid w:val="006E7F06"/>
    <w:rsid w:val="006F521E"/>
    <w:rsid w:val="007072C4"/>
    <w:rsid w:val="00710723"/>
    <w:rsid w:val="00723ED1"/>
    <w:rsid w:val="00735ED4"/>
    <w:rsid w:val="00743525"/>
    <w:rsid w:val="007531A0"/>
    <w:rsid w:val="0076286B"/>
    <w:rsid w:val="00764595"/>
    <w:rsid w:val="00766846"/>
    <w:rsid w:val="0077673A"/>
    <w:rsid w:val="007846E1"/>
    <w:rsid w:val="007B570C"/>
    <w:rsid w:val="007D330E"/>
    <w:rsid w:val="007E3A90"/>
    <w:rsid w:val="007E4A6E"/>
    <w:rsid w:val="007F10F8"/>
    <w:rsid w:val="007F56A7"/>
    <w:rsid w:val="00807DD0"/>
    <w:rsid w:val="00813F11"/>
    <w:rsid w:val="00832F3E"/>
    <w:rsid w:val="0087158A"/>
    <w:rsid w:val="00876840"/>
    <w:rsid w:val="00891334"/>
    <w:rsid w:val="008A14C0"/>
    <w:rsid w:val="008A3568"/>
    <w:rsid w:val="008A71AB"/>
    <w:rsid w:val="008C71CF"/>
    <w:rsid w:val="008D03B9"/>
    <w:rsid w:val="008F18D6"/>
    <w:rsid w:val="008F1C41"/>
    <w:rsid w:val="00904780"/>
    <w:rsid w:val="009113A8"/>
    <w:rsid w:val="009206F5"/>
    <w:rsid w:val="00922385"/>
    <w:rsid w:val="009223DF"/>
    <w:rsid w:val="0093382C"/>
    <w:rsid w:val="00936091"/>
    <w:rsid w:val="00940D8A"/>
    <w:rsid w:val="00962258"/>
    <w:rsid w:val="009678B7"/>
    <w:rsid w:val="00982411"/>
    <w:rsid w:val="00992D9C"/>
    <w:rsid w:val="00996CB8"/>
    <w:rsid w:val="009A13BB"/>
    <w:rsid w:val="009A3D52"/>
    <w:rsid w:val="009A7568"/>
    <w:rsid w:val="009B24D8"/>
    <w:rsid w:val="009B2E97"/>
    <w:rsid w:val="009B72CC"/>
    <w:rsid w:val="009D72B2"/>
    <w:rsid w:val="009E07F4"/>
    <w:rsid w:val="009F1E8E"/>
    <w:rsid w:val="009F1E94"/>
    <w:rsid w:val="009F392E"/>
    <w:rsid w:val="00A04A86"/>
    <w:rsid w:val="00A44328"/>
    <w:rsid w:val="00A6177B"/>
    <w:rsid w:val="00A66136"/>
    <w:rsid w:val="00A965FA"/>
    <w:rsid w:val="00AA4CBB"/>
    <w:rsid w:val="00AA65FA"/>
    <w:rsid w:val="00AA71BC"/>
    <w:rsid w:val="00AA7351"/>
    <w:rsid w:val="00AC00E5"/>
    <w:rsid w:val="00AD056F"/>
    <w:rsid w:val="00AD2773"/>
    <w:rsid w:val="00AD6731"/>
    <w:rsid w:val="00AE1DDE"/>
    <w:rsid w:val="00AF312C"/>
    <w:rsid w:val="00B15B5E"/>
    <w:rsid w:val="00B15BC1"/>
    <w:rsid w:val="00B15D0D"/>
    <w:rsid w:val="00B23CA3"/>
    <w:rsid w:val="00B26DD0"/>
    <w:rsid w:val="00B3491A"/>
    <w:rsid w:val="00B45E9E"/>
    <w:rsid w:val="00B51245"/>
    <w:rsid w:val="00B55F9C"/>
    <w:rsid w:val="00B75EE1"/>
    <w:rsid w:val="00B77481"/>
    <w:rsid w:val="00B803FC"/>
    <w:rsid w:val="00B8518B"/>
    <w:rsid w:val="00BB3740"/>
    <w:rsid w:val="00BD7E91"/>
    <w:rsid w:val="00BF374D"/>
    <w:rsid w:val="00C02D0A"/>
    <w:rsid w:val="00C03A6E"/>
    <w:rsid w:val="00C14F0E"/>
    <w:rsid w:val="00C30759"/>
    <w:rsid w:val="00C44F6A"/>
    <w:rsid w:val="00C727E5"/>
    <w:rsid w:val="00C8207D"/>
    <w:rsid w:val="00C83AA1"/>
    <w:rsid w:val="00C84783"/>
    <w:rsid w:val="00CB7B5A"/>
    <w:rsid w:val="00CC1E2B"/>
    <w:rsid w:val="00CD1FC4"/>
    <w:rsid w:val="00CD4C0F"/>
    <w:rsid w:val="00CE371D"/>
    <w:rsid w:val="00CE5FA9"/>
    <w:rsid w:val="00D02A4D"/>
    <w:rsid w:val="00D159C0"/>
    <w:rsid w:val="00D21061"/>
    <w:rsid w:val="00D316A7"/>
    <w:rsid w:val="00D4108E"/>
    <w:rsid w:val="00D50893"/>
    <w:rsid w:val="00D6163D"/>
    <w:rsid w:val="00D63009"/>
    <w:rsid w:val="00D831A3"/>
    <w:rsid w:val="00D86FA1"/>
    <w:rsid w:val="00D902AD"/>
    <w:rsid w:val="00DA6FFE"/>
    <w:rsid w:val="00DC3110"/>
    <w:rsid w:val="00DD46F3"/>
    <w:rsid w:val="00DD58A6"/>
    <w:rsid w:val="00DE56F2"/>
    <w:rsid w:val="00DF116D"/>
    <w:rsid w:val="00E032DB"/>
    <w:rsid w:val="00E52719"/>
    <w:rsid w:val="00E763E8"/>
    <w:rsid w:val="00E824F1"/>
    <w:rsid w:val="00E90222"/>
    <w:rsid w:val="00EB104F"/>
    <w:rsid w:val="00ED14BD"/>
    <w:rsid w:val="00F01440"/>
    <w:rsid w:val="00F12DEC"/>
    <w:rsid w:val="00F1715C"/>
    <w:rsid w:val="00F310F8"/>
    <w:rsid w:val="00F3199A"/>
    <w:rsid w:val="00F35939"/>
    <w:rsid w:val="00F45607"/>
    <w:rsid w:val="00F53765"/>
    <w:rsid w:val="00F64786"/>
    <w:rsid w:val="00F659EB"/>
    <w:rsid w:val="00F804A7"/>
    <w:rsid w:val="00F862D6"/>
    <w:rsid w:val="00F86BA6"/>
    <w:rsid w:val="00FA0083"/>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32C00"/>
  <w14:defaultImageDpi w14:val="32767"/>
  <w15:docId w15:val="{4FB2F1F8-EF76-492B-B014-574C36AD7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semiHidden/>
    <w:unhideWhenUsed/>
    <w:rsid w:val="00CB7B5A"/>
    <w:rPr>
      <w:sz w:val="16"/>
      <w:szCs w:val="16"/>
    </w:rPr>
  </w:style>
  <w:style w:type="paragraph" w:styleId="Revize">
    <w:name w:val="Revision"/>
    <w:hidden/>
    <w:uiPriority w:val="99"/>
    <w:semiHidden/>
    <w:rsid w:val="0058695E"/>
    <w:pPr>
      <w:spacing w:after="0" w:line="240" w:lineRule="auto"/>
    </w:pPr>
  </w:style>
  <w:style w:type="paragraph" w:styleId="Pedmtkomente">
    <w:name w:val="annotation subject"/>
    <w:basedOn w:val="Textkomente"/>
    <w:next w:val="Textkomente"/>
    <w:link w:val="PedmtkomenteChar"/>
    <w:uiPriority w:val="99"/>
    <w:semiHidden/>
    <w:unhideWhenUsed/>
    <w:rsid w:val="006D3093"/>
    <w:rPr>
      <w:b/>
      <w:bCs/>
    </w:rPr>
  </w:style>
  <w:style w:type="character" w:customStyle="1" w:styleId="PedmtkomenteChar">
    <w:name w:val="Předmět komentáře Char"/>
    <w:basedOn w:val="TextkomenteChar"/>
    <w:link w:val="Pedmtkomente"/>
    <w:uiPriority w:val="99"/>
    <w:semiHidden/>
    <w:rsid w:val="006D3093"/>
    <w:rPr>
      <w:b/>
      <w:bCs/>
      <w:sz w:val="20"/>
      <w:szCs w:val="20"/>
    </w:rPr>
  </w:style>
  <w:style w:type="character" w:customStyle="1" w:styleId="normaltextrun">
    <w:name w:val="normaltextrun"/>
    <w:basedOn w:val="Standardnpsmoodstavce"/>
    <w:rsid w:val="00D159C0"/>
  </w:style>
  <w:style w:type="paragraph" w:customStyle="1" w:styleId="Odrka1-1">
    <w:name w:val="_Odrážka_1-1_•"/>
    <w:basedOn w:val="Normln"/>
    <w:qFormat/>
    <w:rsid w:val="00680F77"/>
    <w:pPr>
      <w:numPr>
        <w:numId w:val="8"/>
      </w:numPr>
      <w:spacing w:after="120"/>
      <w:jc w:val="both"/>
    </w:pPr>
  </w:style>
  <w:style w:type="paragraph" w:customStyle="1" w:styleId="Odrka1-2-">
    <w:name w:val="_Odrážka_1-2_-"/>
    <w:basedOn w:val="Odrka1-1"/>
    <w:qFormat/>
    <w:rsid w:val="00680F77"/>
    <w:pPr>
      <w:numPr>
        <w:ilvl w:val="1"/>
      </w:numPr>
    </w:pPr>
  </w:style>
  <w:style w:type="paragraph" w:customStyle="1" w:styleId="Odrka1-3">
    <w:name w:val="_Odrážka_1-3_·"/>
    <w:basedOn w:val="Odrka1-2-"/>
    <w:qFormat/>
    <w:rsid w:val="00680F77"/>
    <w:pPr>
      <w:numPr>
        <w:ilvl w:val="2"/>
      </w:numPr>
    </w:pPr>
  </w:style>
  <w:style w:type="paragraph" w:customStyle="1" w:styleId="-wm-msonormal">
    <w:name w:val="-wm-msonormal"/>
    <w:basedOn w:val="Normln"/>
    <w:rsid w:val="00876840"/>
    <w:pPr>
      <w:spacing w:before="100" w:beforeAutospacing="1" w:after="100" w:afterAutospacing="1" w:line="240" w:lineRule="auto"/>
    </w:pPr>
    <w:rPr>
      <w:rFonts w:ascii="Aptos" w:hAnsi="Aptos" w:cs="Apto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vnitrni-predpisy-spravy-zeleznic/dokumenty-a-predpisy" TargetMode="Externa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9CC7180B-9DCA-431C-A8C5-B51FF24F21CC}">
  <ds:schemaRefs>
    <ds:schemaRef ds:uri="http://schemas.openxmlformats.org/officeDocument/2006/bibliography"/>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docMetadata/LabelInfo.xml><?xml version="1.0" encoding="utf-8"?>
<clbl:labelList xmlns:clbl="http://schemas.microsoft.com/office/2020/mipLabelMetadata">
  <clbl:label id="{65334bdb-ef60-40ad-ad10-aebc1eeffaa2}" enabled="1" method="Standard" siteId="{f0ab7d6a-64b0-4696-9f4d-d69909c6e895}" contentBits="1" removed="0"/>
</clbl:labelList>
</file>

<file path=docProps/app.xml><?xml version="1.0" encoding="utf-8"?>
<Properties xmlns="http://schemas.openxmlformats.org/officeDocument/2006/extended-properties" xmlns:vt="http://schemas.openxmlformats.org/officeDocument/2006/docPropsVTypes">
  <Template>dopis nové logo- Markéta</Template>
  <TotalTime>13</TotalTime>
  <Pages>6</Pages>
  <Words>2792</Words>
  <Characters>16479</Characters>
  <Application>Microsoft Office Word</Application>
  <DocSecurity>0</DocSecurity>
  <Lines>137</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19233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Holá Magdaléna, Ing.</cp:lastModifiedBy>
  <cp:revision>15</cp:revision>
  <cp:lastPrinted>2019-02-22T13:28:00Z</cp:lastPrinted>
  <dcterms:created xsi:type="dcterms:W3CDTF">2025-12-01T14:25:00Z</dcterms:created>
  <dcterms:modified xsi:type="dcterms:W3CDTF">2025-12-03T11:56:00Z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ClassificationContentMarkingHeaderShapeIds">
    <vt:lpwstr>76281d2f,32368e4d,588af6dd</vt:lpwstr>
  </property>
  <property fmtid="{D5CDD505-2E9C-101B-9397-08002B2CF9AE}" pid="4" name="ClassificationContentMarkingHeaderFontProps">
    <vt:lpwstr>#000000,7,Verdana</vt:lpwstr>
  </property>
  <property fmtid="{D5CDD505-2E9C-101B-9397-08002B2CF9AE}" pid="5" name="ClassificationContentMarkingHeaderText">
    <vt:lpwstr>SŽ: Interní</vt:lpwstr>
  </property>
</Properties>
</file>